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CB31F" w14:textId="77777777" w:rsidR="005C1338" w:rsidRPr="00D46565" w:rsidRDefault="005C1338" w:rsidP="005C1338">
      <w:pPr>
        <w:pStyle w:val="Default"/>
        <w:jc w:val="both"/>
        <w:rPr>
          <w:b/>
          <w:bCs/>
          <w:sz w:val="20"/>
          <w:szCs w:val="20"/>
        </w:rPr>
      </w:pPr>
    </w:p>
    <w:p w14:paraId="6D897E94" w14:textId="1D6B54D1" w:rsidR="0079076F" w:rsidRPr="008336BB" w:rsidRDefault="0079076F" w:rsidP="008336BB">
      <w:pPr>
        <w:pStyle w:val="Default"/>
        <w:jc w:val="center"/>
        <w:rPr>
          <w:sz w:val="28"/>
          <w:szCs w:val="28"/>
        </w:rPr>
      </w:pPr>
      <w:r w:rsidRPr="008336BB">
        <w:rPr>
          <w:b/>
          <w:bCs/>
          <w:sz w:val="28"/>
          <w:szCs w:val="28"/>
        </w:rPr>
        <w:t>SMLOUVA O NÁJMU OPTICKÝCH TRAS</w:t>
      </w:r>
    </w:p>
    <w:p w14:paraId="4EC9E19C" w14:textId="39A19F48" w:rsidR="0079076F" w:rsidRPr="00D46565" w:rsidRDefault="0079076F" w:rsidP="008336BB">
      <w:pPr>
        <w:pStyle w:val="Default"/>
        <w:jc w:val="center"/>
        <w:rPr>
          <w:sz w:val="20"/>
          <w:szCs w:val="20"/>
        </w:rPr>
      </w:pPr>
      <w:r w:rsidRPr="00D46565">
        <w:rPr>
          <w:sz w:val="20"/>
          <w:szCs w:val="20"/>
        </w:rPr>
        <w:t>uzavřená mezi</w:t>
      </w:r>
    </w:p>
    <w:p w14:paraId="31E1029A" w14:textId="77777777" w:rsidR="0079076F" w:rsidRPr="00D46565" w:rsidRDefault="0079076F" w:rsidP="0079076F">
      <w:pPr>
        <w:pStyle w:val="Default"/>
        <w:jc w:val="both"/>
        <w:rPr>
          <w:sz w:val="20"/>
          <w:szCs w:val="20"/>
        </w:rPr>
      </w:pPr>
    </w:p>
    <w:p w14:paraId="6F2F636D" w14:textId="77777777" w:rsidR="00D55BBF" w:rsidRPr="00D46565" w:rsidRDefault="00D55BBF" w:rsidP="00D55BBF">
      <w:pPr>
        <w:pStyle w:val="Default"/>
        <w:jc w:val="both"/>
        <w:rPr>
          <w:sz w:val="20"/>
          <w:szCs w:val="20"/>
        </w:rPr>
      </w:pPr>
      <w:r w:rsidRPr="00D46565">
        <w:rPr>
          <w:b/>
          <w:bCs/>
          <w:sz w:val="20"/>
          <w:szCs w:val="20"/>
        </w:rPr>
        <w:t xml:space="preserve">Moravskoslezské datové centrum, příspěvková organizace </w:t>
      </w:r>
    </w:p>
    <w:p w14:paraId="080648D5" w14:textId="77777777" w:rsidR="00D55BBF" w:rsidRPr="00D46565" w:rsidRDefault="00D55BBF" w:rsidP="00D55BBF">
      <w:pPr>
        <w:pStyle w:val="Default"/>
        <w:jc w:val="both"/>
        <w:rPr>
          <w:sz w:val="20"/>
          <w:szCs w:val="20"/>
        </w:rPr>
      </w:pPr>
      <w:r w:rsidRPr="00D46565">
        <w:rPr>
          <w:sz w:val="20"/>
          <w:szCs w:val="20"/>
        </w:rPr>
        <w:t xml:space="preserve">IČO: 06839517 </w:t>
      </w:r>
    </w:p>
    <w:p w14:paraId="7424CD25" w14:textId="77777777" w:rsidR="00D55BBF" w:rsidRPr="00D46565" w:rsidRDefault="00D55BBF" w:rsidP="00D55BBF">
      <w:pPr>
        <w:pStyle w:val="Default"/>
        <w:jc w:val="both"/>
        <w:rPr>
          <w:sz w:val="20"/>
          <w:szCs w:val="20"/>
        </w:rPr>
      </w:pPr>
      <w:r w:rsidRPr="00D46565">
        <w:rPr>
          <w:sz w:val="20"/>
          <w:szCs w:val="20"/>
        </w:rPr>
        <w:t xml:space="preserve">se sídlem: Na Jízdárně 2824/2, Moravská Ostrava, 702 00 Ostrava </w:t>
      </w:r>
    </w:p>
    <w:p w14:paraId="42DF065E" w14:textId="77777777" w:rsidR="00D55BBF" w:rsidRPr="00D46565" w:rsidRDefault="00D55BBF" w:rsidP="00D55BBF">
      <w:pPr>
        <w:pStyle w:val="Default"/>
        <w:jc w:val="both"/>
        <w:rPr>
          <w:sz w:val="20"/>
          <w:szCs w:val="20"/>
        </w:rPr>
      </w:pPr>
      <w:r w:rsidRPr="00D46565">
        <w:rPr>
          <w:sz w:val="20"/>
          <w:szCs w:val="20"/>
        </w:rPr>
        <w:t xml:space="preserve">ID datové schránky: fa68aac </w:t>
      </w:r>
    </w:p>
    <w:p w14:paraId="01041CCB" w14:textId="2CD60283" w:rsidR="00D55BBF" w:rsidRPr="00D46565" w:rsidRDefault="00D55BBF" w:rsidP="00D55BBF">
      <w:pPr>
        <w:pStyle w:val="Default"/>
        <w:jc w:val="both"/>
        <w:rPr>
          <w:sz w:val="20"/>
          <w:szCs w:val="20"/>
        </w:rPr>
      </w:pPr>
      <w:r w:rsidRPr="00D46565">
        <w:rPr>
          <w:sz w:val="20"/>
          <w:szCs w:val="20"/>
        </w:rPr>
        <w:t xml:space="preserve">Číslo účtu/banka </w:t>
      </w:r>
      <w:r w:rsidR="00400E22" w:rsidRPr="00A37234">
        <w:rPr>
          <w:sz w:val="20"/>
          <w:szCs w:val="20"/>
        </w:rPr>
        <w:t xml:space="preserve">01388070172/2700 vedený u </w:t>
      </w:r>
      <w:proofErr w:type="spellStart"/>
      <w:r w:rsidR="00400E22" w:rsidRPr="00A37234">
        <w:rPr>
          <w:sz w:val="20"/>
          <w:szCs w:val="20"/>
        </w:rPr>
        <w:t>UniCredit</w:t>
      </w:r>
      <w:proofErr w:type="spellEnd"/>
      <w:r w:rsidR="00400E22" w:rsidRPr="00A37234">
        <w:rPr>
          <w:sz w:val="20"/>
          <w:szCs w:val="20"/>
        </w:rPr>
        <w:t xml:space="preserve"> Bank Czech Republic and Slovakia, a.s.</w:t>
      </w:r>
    </w:p>
    <w:p w14:paraId="15D146A7" w14:textId="69C16750" w:rsidR="00D55BBF" w:rsidRPr="00D46565" w:rsidRDefault="00D55BBF" w:rsidP="00D55BBF">
      <w:pPr>
        <w:pStyle w:val="Default"/>
        <w:jc w:val="both"/>
        <w:rPr>
          <w:sz w:val="20"/>
          <w:szCs w:val="20"/>
        </w:rPr>
      </w:pPr>
      <w:r w:rsidRPr="00D46565">
        <w:rPr>
          <w:sz w:val="20"/>
          <w:szCs w:val="20"/>
        </w:rPr>
        <w:t xml:space="preserve">zastoupena: </w:t>
      </w:r>
      <w:r w:rsidR="00924C20">
        <w:rPr>
          <w:sz w:val="20"/>
          <w:szCs w:val="20"/>
        </w:rPr>
        <w:t>Mgr. Ing</w:t>
      </w:r>
      <w:r w:rsidR="00D104DD">
        <w:rPr>
          <w:sz w:val="20"/>
          <w:szCs w:val="20"/>
        </w:rPr>
        <w:t>.</w:t>
      </w:r>
      <w:r w:rsidR="00924C20">
        <w:rPr>
          <w:sz w:val="20"/>
          <w:szCs w:val="20"/>
        </w:rPr>
        <w:t xml:space="preserve"> Michal Kubík, MBA, MBA</w:t>
      </w:r>
    </w:p>
    <w:p w14:paraId="18904346" w14:textId="7C45BBDF" w:rsidR="00D55BBF" w:rsidRPr="00D46565" w:rsidRDefault="00D55BBF" w:rsidP="00D55BBF">
      <w:pPr>
        <w:pStyle w:val="Default"/>
        <w:jc w:val="both"/>
        <w:rPr>
          <w:sz w:val="20"/>
          <w:szCs w:val="20"/>
        </w:rPr>
      </w:pPr>
      <w:r w:rsidRPr="00D46565">
        <w:rPr>
          <w:sz w:val="20"/>
          <w:szCs w:val="20"/>
        </w:rPr>
        <w:t>e-mail:</w:t>
      </w:r>
      <w:r w:rsidR="005D2419">
        <w:rPr>
          <w:sz w:val="20"/>
          <w:szCs w:val="20"/>
        </w:rPr>
        <w:t xml:space="preserve"> michal.kubik@msdc.cz</w:t>
      </w:r>
    </w:p>
    <w:p w14:paraId="717181CC" w14:textId="1C4F8F7C" w:rsidR="00D55BBF" w:rsidRPr="00D46565" w:rsidRDefault="00D55BBF" w:rsidP="00D55BBF">
      <w:pPr>
        <w:pStyle w:val="Default"/>
        <w:jc w:val="both"/>
        <w:rPr>
          <w:sz w:val="20"/>
          <w:szCs w:val="20"/>
        </w:rPr>
      </w:pPr>
      <w:r w:rsidRPr="00D46565">
        <w:rPr>
          <w:sz w:val="20"/>
          <w:szCs w:val="20"/>
        </w:rPr>
        <w:t xml:space="preserve">odpovědné osoby za realizaci smlouvy: </w:t>
      </w:r>
      <w:r w:rsidR="00CB6811">
        <w:rPr>
          <w:sz w:val="20"/>
          <w:szCs w:val="20"/>
        </w:rPr>
        <w:t>Ing.</w:t>
      </w:r>
      <w:r w:rsidR="001D6F12">
        <w:rPr>
          <w:sz w:val="20"/>
          <w:szCs w:val="20"/>
        </w:rPr>
        <w:t xml:space="preserve"> </w:t>
      </w:r>
      <w:r w:rsidR="00CB6811">
        <w:rPr>
          <w:sz w:val="20"/>
          <w:szCs w:val="20"/>
        </w:rPr>
        <w:t>Pavel Holub</w:t>
      </w:r>
      <w:r w:rsidRPr="00D46565">
        <w:rPr>
          <w:sz w:val="20"/>
          <w:szCs w:val="20"/>
        </w:rPr>
        <w:t xml:space="preserve">, e-mail </w:t>
      </w:r>
      <w:r w:rsidR="001D6F12">
        <w:rPr>
          <w:sz w:val="20"/>
          <w:szCs w:val="20"/>
        </w:rPr>
        <w:t>pavel.holub@msdc.cz</w:t>
      </w:r>
      <w:r w:rsidR="001D6F12" w:rsidRPr="00D46565">
        <w:rPr>
          <w:sz w:val="20"/>
          <w:szCs w:val="20"/>
        </w:rPr>
        <w:t xml:space="preserve">; </w:t>
      </w:r>
      <w:r w:rsidRPr="00D46565">
        <w:rPr>
          <w:sz w:val="20"/>
          <w:szCs w:val="20"/>
        </w:rPr>
        <w:t xml:space="preserve">mob. </w:t>
      </w:r>
      <w:r w:rsidR="001D6F12">
        <w:rPr>
          <w:sz w:val="20"/>
          <w:szCs w:val="20"/>
        </w:rPr>
        <w:t>732</w:t>
      </w:r>
      <w:r w:rsidR="00F6105E">
        <w:rPr>
          <w:sz w:val="20"/>
          <w:szCs w:val="20"/>
        </w:rPr>
        <w:t> 469 254</w:t>
      </w:r>
      <w:r w:rsidR="001D6F12" w:rsidRPr="00D46565">
        <w:rPr>
          <w:sz w:val="20"/>
          <w:szCs w:val="20"/>
        </w:rPr>
        <w:t xml:space="preserve"> </w:t>
      </w:r>
    </w:p>
    <w:p w14:paraId="2A8D5B7F" w14:textId="0257EC62" w:rsidR="00D55BBF" w:rsidRPr="00D46565" w:rsidRDefault="00871B53" w:rsidP="00D55BBF">
      <w:pPr>
        <w:pStyle w:val="Default"/>
        <w:jc w:val="both"/>
        <w:rPr>
          <w:sz w:val="20"/>
          <w:szCs w:val="20"/>
        </w:rPr>
      </w:pPr>
      <w:r w:rsidRPr="00D46565">
        <w:rPr>
          <w:sz w:val="20"/>
          <w:szCs w:val="20"/>
        </w:rPr>
        <w:t xml:space="preserve">odpovědná osoba za kybernetickou bezpečnost: </w:t>
      </w:r>
      <w:r w:rsidRPr="00DC691A">
        <w:rPr>
          <w:sz w:val="20"/>
          <w:szCs w:val="20"/>
        </w:rPr>
        <w:t>Mgr. Ing. Jakub Vlček, MBA</w:t>
      </w:r>
      <w:r w:rsidRPr="00D46565">
        <w:rPr>
          <w:sz w:val="20"/>
          <w:szCs w:val="20"/>
        </w:rPr>
        <w:t xml:space="preserve">, e-mail </w:t>
      </w:r>
      <w:hyperlink r:id="rId11" w:history="1">
        <w:r w:rsidRPr="008848AF">
          <w:rPr>
            <w:rStyle w:val="Hypertextovodkaz"/>
            <w:sz w:val="20"/>
            <w:szCs w:val="20"/>
          </w:rPr>
          <w:t>jakub.vlcek@msdc.cz</w:t>
        </w:r>
      </w:hyperlink>
      <w:r>
        <w:rPr>
          <w:sz w:val="20"/>
          <w:szCs w:val="20"/>
        </w:rPr>
        <w:t xml:space="preserve"> </w:t>
      </w:r>
      <w:r w:rsidRPr="00D46565">
        <w:rPr>
          <w:sz w:val="20"/>
          <w:szCs w:val="20"/>
        </w:rPr>
        <w:t xml:space="preserve">; mob. </w:t>
      </w:r>
      <w:r w:rsidRPr="00B247A8">
        <w:rPr>
          <w:sz w:val="20"/>
          <w:szCs w:val="20"/>
        </w:rPr>
        <w:t>605 884 382</w:t>
      </w:r>
    </w:p>
    <w:p w14:paraId="5702EA69" w14:textId="77777777" w:rsidR="00D55BBF" w:rsidRPr="00D46565" w:rsidRDefault="00D55BBF" w:rsidP="00D55BBF">
      <w:pPr>
        <w:pStyle w:val="Default"/>
        <w:jc w:val="both"/>
        <w:rPr>
          <w:sz w:val="20"/>
          <w:szCs w:val="20"/>
        </w:rPr>
      </w:pPr>
      <w:r w:rsidRPr="00D46565">
        <w:rPr>
          <w:sz w:val="20"/>
          <w:szCs w:val="20"/>
        </w:rPr>
        <w:t>(dále jen „</w:t>
      </w:r>
      <w:r w:rsidRPr="00D46565">
        <w:rPr>
          <w:b/>
          <w:bCs/>
          <w:sz w:val="20"/>
          <w:szCs w:val="20"/>
        </w:rPr>
        <w:t>nájemce</w:t>
      </w:r>
      <w:r w:rsidRPr="00D46565">
        <w:rPr>
          <w:sz w:val="20"/>
          <w:szCs w:val="20"/>
        </w:rPr>
        <w:t>“ nebo „</w:t>
      </w:r>
      <w:r w:rsidRPr="00D46565">
        <w:rPr>
          <w:b/>
          <w:bCs/>
          <w:sz w:val="20"/>
          <w:szCs w:val="20"/>
        </w:rPr>
        <w:t>MSDC</w:t>
      </w:r>
      <w:r w:rsidRPr="00D46565">
        <w:rPr>
          <w:sz w:val="20"/>
          <w:szCs w:val="20"/>
        </w:rPr>
        <w:t xml:space="preserve">“) </w:t>
      </w:r>
    </w:p>
    <w:p w14:paraId="23D4CFFD" w14:textId="77777777" w:rsidR="0079076F" w:rsidRPr="00D46565" w:rsidRDefault="0079076F" w:rsidP="0079076F">
      <w:pPr>
        <w:pStyle w:val="Default"/>
        <w:jc w:val="both"/>
        <w:rPr>
          <w:sz w:val="20"/>
          <w:szCs w:val="20"/>
        </w:rPr>
      </w:pPr>
    </w:p>
    <w:p w14:paraId="363BDF13" w14:textId="77777777" w:rsidR="0079076F" w:rsidRPr="00D46565" w:rsidRDefault="0079076F" w:rsidP="0079076F">
      <w:pPr>
        <w:pStyle w:val="Default"/>
        <w:jc w:val="both"/>
        <w:rPr>
          <w:b/>
          <w:bCs/>
          <w:sz w:val="20"/>
          <w:szCs w:val="20"/>
        </w:rPr>
      </w:pPr>
      <w:r w:rsidRPr="00D46565">
        <w:rPr>
          <w:b/>
          <w:bCs/>
          <w:sz w:val="20"/>
          <w:szCs w:val="20"/>
        </w:rPr>
        <w:t xml:space="preserve">a </w:t>
      </w:r>
    </w:p>
    <w:p w14:paraId="31E99E4A" w14:textId="77777777" w:rsidR="0079076F" w:rsidRPr="00D46565" w:rsidRDefault="0079076F" w:rsidP="0079076F">
      <w:pPr>
        <w:pStyle w:val="Default"/>
        <w:jc w:val="both"/>
        <w:rPr>
          <w:sz w:val="20"/>
          <w:szCs w:val="20"/>
        </w:rPr>
      </w:pPr>
    </w:p>
    <w:p w14:paraId="0D75AC9C" w14:textId="77777777" w:rsidR="005C1338" w:rsidRPr="00D46565" w:rsidRDefault="005C1338" w:rsidP="005C1338">
      <w:pPr>
        <w:pStyle w:val="Default"/>
        <w:rPr>
          <w:sz w:val="20"/>
          <w:szCs w:val="20"/>
        </w:rPr>
      </w:pPr>
    </w:p>
    <w:p w14:paraId="766B8EF2" w14:textId="77777777" w:rsidR="005C1338" w:rsidRPr="00D46565" w:rsidRDefault="005C1338" w:rsidP="005C1338">
      <w:pPr>
        <w:pStyle w:val="Default"/>
        <w:rPr>
          <w:sz w:val="20"/>
          <w:szCs w:val="20"/>
        </w:rPr>
      </w:pPr>
      <w:r w:rsidRPr="00D46565">
        <w:rPr>
          <w:sz w:val="20"/>
          <w:szCs w:val="20"/>
        </w:rPr>
        <w:t xml:space="preserve"> </w:t>
      </w:r>
      <w:r w:rsidRPr="00D46565">
        <w:rPr>
          <w:b/>
          <w:bCs/>
          <w:sz w:val="20"/>
          <w:szCs w:val="20"/>
        </w:rPr>
        <w:t xml:space="preserve">…obchodní firma … </w:t>
      </w:r>
    </w:p>
    <w:p w14:paraId="1757D58C" w14:textId="77777777" w:rsidR="005C1338" w:rsidRPr="00D46565" w:rsidRDefault="005C1338" w:rsidP="005C1338">
      <w:pPr>
        <w:pStyle w:val="Default"/>
        <w:rPr>
          <w:sz w:val="20"/>
          <w:szCs w:val="20"/>
        </w:rPr>
      </w:pPr>
      <w:r w:rsidRPr="00D46565">
        <w:rPr>
          <w:sz w:val="20"/>
          <w:szCs w:val="20"/>
        </w:rPr>
        <w:t xml:space="preserve">IČO: ………………… </w:t>
      </w:r>
    </w:p>
    <w:p w14:paraId="1FA82A9C" w14:textId="77777777" w:rsidR="005C1338" w:rsidRPr="00D46565" w:rsidRDefault="005C1338" w:rsidP="005C1338">
      <w:pPr>
        <w:pStyle w:val="Default"/>
        <w:rPr>
          <w:sz w:val="20"/>
          <w:szCs w:val="20"/>
        </w:rPr>
      </w:pPr>
      <w:r w:rsidRPr="00D46565">
        <w:rPr>
          <w:sz w:val="20"/>
          <w:szCs w:val="20"/>
        </w:rPr>
        <w:t xml:space="preserve">zapsanou v obchodním rejstříku vedeném ………………… v …………………, oddíl ………………… vložka ………………… (v případě, že je dodavatel zapsán v obchodním rejstříku) </w:t>
      </w:r>
    </w:p>
    <w:p w14:paraId="117778D8" w14:textId="77777777" w:rsidR="005C1338" w:rsidRPr="00D46565" w:rsidRDefault="005C1338" w:rsidP="005C1338">
      <w:pPr>
        <w:pStyle w:val="Default"/>
        <w:rPr>
          <w:sz w:val="20"/>
          <w:szCs w:val="20"/>
        </w:rPr>
      </w:pPr>
      <w:r w:rsidRPr="00D46565">
        <w:rPr>
          <w:sz w:val="20"/>
          <w:szCs w:val="20"/>
        </w:rPr>
        <w:t xml:space="preserve">sídlo: ………………… </w:t>
      </w:r>
    </w:p>
    <w:p w14:paraId="2F63A59A" w14:textId="77777777" w:rsidR="005C1338" w:rsidRPr="00D46565" w:rsidRDefault="005C1338" w:rsidP="005C1338">
      <w:pPr>
        <w:pStyle w:val="Default"/>
        <w:rPr>
          <w:sz w:val="20"/>
          <w:szCs w:val="20"/>
        </w:rPr>
      </w:pPr>
      <w:r w:rsidRPr="00D46565">
        <w:rPr>
          <w:sz w:val="20"/>
          <w:szCs w:val="20"/>
        </w:rPr>
        <w:t xml:space="preserve">zastoupenou: ………………… </w:t>
      </w:r>
    </w:p>
    <w:p w14:paraId="1CD4C217" w14:textId="77777777" w:rsidR="005C1338" w:rsidRPr="00D46565" w:rsidRDefault="005C1338" w:rsidP="005C1338">
      <w:pPr>
        <w:pStyle w:val="Default"/>
        <w:rPr>
          <w:sz w:val="20"/>
          <w:szCs w:val="20"/>
        </w:rPr>
      </w:pPr>
      <w:r w:rsidRPr="00D46565">
        <w:rPr>
          <w:sz w:val="20"/>
          <w:szCs w:val="20"/>
        </w:rPr>
        <w:t xml:space="preserve">DIČ: ………………… (bylo-li přiděleno) </w:t>
      </w:r>
    </w:p>
    <w:p w14:paraId="2926A83A" w14:textId="10773B5F" w:rsidR="005C1338" w:rsidRPr="00D46565" w:rsidRDefault="005C1338" w:rsidP="005C1338">
      <w:pPr>
        <w:pStyle w:val="Default"/>
        <w:rPr>
          <w:sz w:val="20"/>
          <w:szCs w:val="20"/>
        </w:rPr>
      </w:pPr>
      <w:r w:rsidRPr="00D46565">
        <w:rPr>
          <w:sz w:val="20"/>
          <w:szCs w:val="20"/>
        </w:rPr>
        <w:t xml:space="preserve">č. účtu: …………………/kód banky.... </w:t>
      </w:r>
    </w:p>
    <w:p w14:paraId="4B107191" w14:textId="77777777" w:rsidR="005C1338" w:rsidRPr="00D46565" w:rsidRDefault="005C1338" w:rsidP="005C1338">
      <w:pPr>
        <w:pStyle w:val="Default"/>
        <w:rPr>
          <w:sz w:val="20"/>
          <w:szCs w:val="20"/>
        </w:rPr>
      </w:pPr>
      <w:r w:rsidRPr="00D46565">
        <w:rPr>
          <w:sz w:val="20"/>
          <w:szCs w:val="20"/>
        </w:rPr>
        <w:t>odpovědné osoby za realizaci smlouvy: …………</w:t>
      </w:r>
      <w:proofErr w:type="gramStart"/>
      <w:r w:rsidRPr="00D46565">
        <w:rPr>
          <w:sz w:val="20"/>
          <w:szCs w:val="20"/>
        </w:rPr>
        <w:t>…….</w:t>
      </w:r>
      <w:proofErr w:type="gramEnd"/>
      <w:r w:rsidRPr="00D46565">
        <w:rPr>
          <w:sz w:val="20"/>
          <w:szCs w:val="20"/>
        </w:rPr>
        <w:t xml:space="preserve">, e-mail </w:t>
      </w:r>
      <w:r w:rsidRPr="00D46565">
        <w:rPr>
          <w:color w:val="0000FF"/>
          <w:sz w:val="20"/>
          <w:szCs w:val="20"/>
        </w:rPr>
        <w:t>……………</w:t>
      </w:r>
      <w:proofErr w:type="gramStart"/>
      <w:r w:rsidRPr="00D46565">
        <w:rPr>
          <w:color w:val="0000FF"/>
          <w:sz w:val="20"/>
          <w:szCs w:val="20"/>
        </w:rPr>
        <w:t>…….</w:t>
      </w:r>
      <w:proofErr w:type="gramEnd"/>
      <w:r w:rsidRPr="00D46565">
        <w:rPr>
          <w:sz w:val="20"/>
          <w:szCs w:val="20"/>
        </w:rPr>
        <w:t>; mob. ………</w:t>
      </w:r>
      <w:proofErr w:type="gramStart"/>
      <w:r w:rsidRPr="00D46565">
        <w:rPr>
          <w:sz w:val="20"/>
          <w:szCs w:val="20"/>
        </w:rPr>
        <w:t>…….</w:t>
      </w:r>
      <w:proofErr w:type="gramEnd"/>
      <w:r w:rsidRPr="00D46565">
        <w:rPr>
          <w:sz w:val="20"/>
          <w:szCs w:val="20"/>
        </w:rPr>
        <w:t xml:space="preserve">. </w:t>
      </w:r>
    </w:p>
    <w:p w14:paraId="4064C393" w14:textId="6CA81D34" w:rsidR="009F4A2F" w:rsidRPr="00D46565" w:rsidRDefault="005C1338" w:rsidP="005C1338">
      <w:pPr>
        <w:pStyle w:val="Default"/>
        <w:jc w:val="both"/>
        <w:rPr>
          <w:sz w:val="20"/>
          <w:szCs w:val="20"/>
        </w:rPr>
      </w:pPr>
      <w:r w:rsidRPr="00D46565">
        <w:rPr>
          <w:sz w:val="20"/>
          <w:szCs w:val="20"/>
        </w:rPr>
        <w:t>odpovědná osoba za kybernetickou bezpečnost: …………</w:t>
      </w:r>
      <w:proofErr w:type="gramStart"/>
      <w:r w:rsidRPr="00D46565">
        <w:rPr>
          <w:sz w:val="20"/>
          <w:szCs w:val="20"/>
        </w:rPr>
        <w:t>…….</w:t>
      </w:r>
      <w:proofErr w:type="gramEnd"/>
      <w:r w:rsidRPr="00D46565">
        <w:rPr>
          <w:sz w:val="20"/>
          <w:szCs w:val="20"/>
        </w:rPr>
        <w:t xml:space="preserve">, e-mail </w:t>
      </w:r>
      <w:r w:rsidRPr="00D46565">
        <w:rPr>
          <w:color w:val="0000FF"/>
          <w:sz w:val="20"/>
          <w:szCs w:val="20"/>
        </w:rPr>
        <w:t>……………</w:t>
      </w:r>
      <w:proofErr w:type="gramStart"/>
      <w:r w:rsidRPr="00D46565">
        <w:rPr>
          <w:color w:val="0000FF"/>
          <w:sz w:val="20"/>
          <w:szCs w:val="20"/>
        </w:rPr>
        <w:t>…….</w:t>
      </w:r>
      <w:proofErr w:type="gramEnd"/>
      <w:r w:rsidRPr="00D46565">
        <w:rPr>
          <w:sz w:val="20"/>
          <w:szCs w:val="20"/>
        </w:rPr>
        <w:t>; mob. ………</w:t>
      </w:r>
      <w:proofErr w:type="gramStart"/>
      <w:r w:rsidRPr="00D46565">
        <w:rPr>
          <w:sz w:val="20"/>
          <w:szCs w:val="20"/>
        </w:rPr>
        <w:t>…….</w:t>
      </w:r>
      <w:proofErr w:type="gramEnd"/>
      <w:r w:rsidRPr="00D46565">
        <w:rPr>
          <w:sz w:val="20"/>
          <w:szCs w:val="20"/>
        </w:rPr>
        <w:t xml:space="preserve">. </w:t>
      </w:r>
      <w:r w:rsidR="009F4A2F" w:rsidRPr="00D46565">
        <w:rPr>
          <w:sz w:val="20"/>
          <w:szCs w:val="20"/>
        </w:rPr>
        <w:t>(dále jen „</w:t>
      </w:r>
      <w:r w:rsidR="009F4A2F" w:rsidRPr="00D46565">
        <w:rPr>
          <w:b/>
          <w:bCs/>
          <w:sz w:val="20"/>
          <w:szCs w:val="20"/>
        </w:rPr>
        <w:t>pronajímatel</w:t>
      </w:r>
      <w:r w:rsidR="009F4A2F" w:rsidRPr="00D46565">
        <w:rPr>
          <w:sz w:val="20"/>
          <w:szCs w:val="20"/>
        </w:rPr>
        <w:t>“</w:t>
      </w:r>
      <w:r w:rsidR="00BF3DEA">
        <w:rPr>
          <w:sz w:val="20"/>
          <w:szCs w:val="20"/>
        </w:rPr>
        <w:t xml:space="preserve"> nebo „</w:t>
      </w:r>
      <w:r w:rsidR="00BF3DEA" w:rsidRPr="00BF3DEA">
        <w:rPr>
          <w:b/>
          <w:bCs/>
          <w:sz w:val="20"/>
          <w:szCs w:val="20"/>
        </w:rPr>
        <w:t>dodavatel</w:t>
      </w:r>
      <w:r w:rsidR="00BF3DEA">
        <w:rPr>
          <w:sz w:val="20"/>
          <w:szCs w:val="20"/>
        </w:rPr>
        <w:t>“</w:t>
      </w:r>
      <w:r w:rsidR="009F4A2F" w:rsidRPr="00D46565">
        <w:rPr>
          <w:sz w:val="20"/>
          <w:szCs w:val="20"/>
        </w:rPr>
        <w:t xml:space="preserve">) </w:t>
      </w:r>
    </w:p>
    <w:p w14:paraId="50B9D9F2" w14:textId="5B285EE5" w:rsidR="0079076F" w:rsidRPr="00D46565" w:rsidRDefault="0079076F">
      <w:pPr>
        <w:rPr>
          <w:sz w:val="20"/>
          <w:szCs w:val="20"/>
        </w:rPr>
      </w:pPr>
      <w:r w:rsidRPr="00D46565">
        <w:rPr>
          <w:sz w:val="20"/>
          <w:szCs w:val="20"/>
        </w:rPr>
        <w:br w:type="page"/>
      </w:r>
    </w:p>
    <w:p w14:paraId="7E42CAB8" w14:textId="3CF24FA1" w:rsidR="0079076F" w:rsidRPr="00D46565" w:rsidRDefault="0079076F" w:rsidP="00F87639">
      <w:pPr>
        <w:pStyle w:val="Default"/>
        <w:pageBreakBefore/>
        <w:numPr>
          <w:ilvl w:val="0"/>
          <w:numId w:val="5"/>
        </w:numPr>
        <w:pBdr>
          <w:top w:val="single" w:sz="4" w:space="1" w:color="auto"/>
          <w:left w:val="single" w:sz="4" w:space="4" w:color="auto"/>
          <w:bottom w:val="single" w:sz="4" w:space="1" w:color="auto"/>
          <w:right w:val="single" w:sz="4" w:space="4" w:color="auto"/>
        </w:pBdr>
        <w:ind w:left="709" w:hanging="709"/>
        <w:jc w:val="both"/>
        <w:rPr>
          <w:color w:val="auto"/>
          <w:sz w:val="20"/>
          <w:szCs w:val="20"/>
        </w:rPr>
      </w:pPr>
      <w:r w:rsidRPr="00D46565">
        <w:rPr>
          <w:b/>
          <w:bCs/>
          <w:color w:val="auto"/>
          <w:sz w:val="20"/>
          <w:szCs w:val="20"/>
        </w:rPr>
        <w:lastRenderedPageBreak/>
        <w:t xml:space="preserve">ÚVOD </w:t>
      </w:r>
    </w:p>
    <w:p w14:paraId="36CD5501" w14:textId="29AC67BE" w:rsidR="00EF6DC6" w:rsidRDefault="0079076F" w:rsidP="00F87639">
      <w:pPr>
        <w:pStyle w:val="Odstavecseseznamem"/>
        <w:numPr>
          <w:ilvl w:val="1"/>
          <w:numId w:val="5"/>
        </w:numPr>
        <w:ind w:left="567" w:hanging="578"/>
        <w:jc w:val="both"/>
        <w:rPr>
          <w:sz w:val="20"/>
          <w:szCs w:val="20"/>
        </w:rPr>
      </w:pPr>
      <w:r w:rsidRPr="00D46565">
        <w:rPr>
          <w:sz w:val="20"/>
          <w:szCs w:val="20"/>
        </w:rPr>
        <w:t>Nájemce má záměr najíman</w:t>
      </w:r>
      <w:r w:rsidR="00C4723B">
        <w:rPr>
          <w:sz w:val="20"/>
          <w:szCs w:val="20"/>
        </w:rPr>
        <w:t>é</w:t>
      </w:r>
      <w:r w:rsidRPr="00D46565">
        <w:rPr>
          <w:sz w:val="20"/>
          <w:szCs w:val="20"/>
        </w:rPr>
        <w:t xml:space="preserve"> optické trasy provozovat v rámci systému kritické informační infrastruktury a významného informačního systému ve smyslu zákona č. 181/2014 Sb., o kybernetické bezpečnosti a o změně souvisejících zákonů (zákon o kybernetické bezpečnosti), ve znění pozdějších předpisů (dále jen „</w:t>
      </w:r>
      <w:r w:rsidRPr="00D46565">
        <w:rPr>
          <w:b/>
          <w:bCs/>
          <w:sz w:val="20"/>
          <w:szCs w:val="20"/>
        </w:rPr>
        <w:t>ZKB</w:t>
      </w:r>
      <w:r w:rsidRPr="00D46565">
        <w:rPr>
          <w:sz w:val="20"/>
          <w:szCs w:val="20"/>
        </w:rPr>
        <w:t>“) a vyhlášky č. 82/2018 Sb., o bezpečnostních opatřeních, kybernetických bezpečnostních incidentech, reaktivních opatřeních, náležitostech podání v oblasti kybernetické bezpečnosti a likvidaci dat (vyhláška o kybernetické bezpečnosti), ve znění pozdějších předpisů (dále jen „</w:t>
      </w:r>
      <w:r w:rsidRPr="00D46565">
        <w:rPr>
          <w:b/>
          <w:bCs/>
          <w:sz w:val="20"/>
          <w:szCs w:val="20"/>
        </w:rPr>
        <w:t>VKB</w:t>
      </w:r>
      <w:r w:rsidRPr="00D46565">
        <w:rPr>
          <w:sz w:val="20"/>
          <w:szCs w:val="20"/>
        </w:rPr>
        <w:t xml:space="preserve">“). </w:t>
      </w:r>
      <w:r w:rsidR="00690DCE">
        <w:rPr>
          <w:rFonts w:eastAsiaTheme="minorEastAsia"/>
          <w:sz w:val="20"/>
          <w:szCs w:val="20"/>
        </w:rPr>
        <w:t xml:space="preserve">V případě, že v průběhu plnění předmětu smlouvy dojde ke změně právních předpisů v oblasti kybernetické bezpečnosti, jsou strany povinny postupovat v souladu s v té době aktuální právní úpravou v této oblasti. </w:t>
      </w:r>
      <w:r w:rsidRPr="00D46565">
        <w:rPr>
          <w:sz w:val="20"/>
          <w:szCs w:val="20"/>
        </w:rPr>
        <w:t>S odkazem na povahu důležitost plnění, jakož i s ohledem na výše uvedené předpisy v oblasti kybernetické bezpečnosti, stanovuje nájemce následující smluvní podmínky</w:t>
      </w:r>
      <w:r w:rsidR="00690DCE">
        <w:rPr>
          <w:sz w:val="20"/>
          <w:szCs w:val="20"/>
        </w:rPr>
        <w:t>.</w:t>
      </w:r>
    </w:p>
    <w:p w14:paraId="748C7615" w14:textId="77777777" w:rsidR="00BF3DEA" w:rsidRPr="00D46565" w:rsidRDefault="00BF3DEA" w:rsidP="00BF3DEA">
      <w:pPr>
        <w:pStyle w:val="Odstavecseseznamem"/>
        <w:ind w:left="567"/>
        <w:jc w:val="both"/>
        <w:rPr>
          <w:sz w:val="20"/>
          <w:szCs w:val="20"/>
        </w:rPr>
      </w:pPr>
    </w:p>
    <w:p w14:paraId="447E7B16" w14:textId="7F984EBF" w:rsidR="0079076F" w:rsidRPr="00D46565" w:rsidRDefault="0079076F"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sz w:val="20"/>
          <w:szCs w:val="20"/>
        </w:rPr>
      </w:pPr>
      <w:r w:rsidRPr="00D46565">
        <w:rPr>
          <w:b/>
          <w:bCs/>
          <w:sz w:val="20"/>
          <w:szCs w:val="20"/>
        </w:rPr>
        <w:t xml:space="preserve">PŘEDMĚT NÁJMU </w:t>
      </w:r>
    </w:p>
    <w:p w14:paraId="4344E64A" w14:textId="79DF4B70" w:rsidR="0079076F" w:rsidRDefault="1765DEF9" w:rsidP="00F87639">
      <w:pPr>
        <w:pStyle w:val="Default"/>
        <w:numPr>
          <w:ilvl w:val="1"/>
          <w:numId w:val="5"/>
        </w:numPr>
        <w:ind w:left="567" w:hanging="567"/>
        <w:jc w:val="both"/>
        <w:rPr>
          <w:sz w:val="20"/>
          <w:szCs w:val="20"/>
        </w:rPr>
      </w:pPr>
      <w:r w:rsidRPr="5DF2C40A">
        <w:rPr>
          <w:sz w:val="20"/>
          <w:szCs w:val="20"/>
        </w:rPr>
        <w:t xml:space="preserve">Předmětem smlouvy je </w:t>
      </w:r>
      <w:r w:rsidR="004651CE">
        <w:rPr>
          <w:b/>
          <w:bCs/>
          <w:sz w:val="20"/>
          <w:szCs w:val="20"/>
        </w:rPr>
        <w:t>z</w:t>
      </w:r>
      <w:r w:rsidR="004651CE" w:rsidRPr="004651CE">
        <w:rPr>
          <w:b/>
          <w:bCs/>
          <w:sz w:val="20"/>
          <w:szCs w:val="20"/>
        </w:rPr>
        <w:t>ajištění redundantního datové propojení objektu Ostrava, 28. října 3388/111 (Skelet) prostřednictvím datového okruhu do Vysokorychlostní datové sítě Moravskoslezského kraje (VDS MSK)</w:t>
      </w:r>
      <w:r w:rsidRPr="5DF2C40A">
        <w:rPr>
          <w:sz w:val="20"/>
          <w:szCs w:val="20"/>
        </w:rPr>
        <w:t xml:space="preserve"> (dále jen „</w:t>
      </w:r>
      <w:r w:rsidRPr="5DF2C40A">
        <w:rPr>
          <w:b/>
          <w:bCs/>
          <w:sz w:val="20"/>
          <w:szCs w:val="20"/>
        </w:rPr>
        <w:t>optické trasy</w:t>
      </w:r>
      <w:r w:rsidRPr="5DF2C40A">
        <w:rPr>
          <w:sz w:val="20"/>
          <w:szCs w:val="20"/>
        </w:rPr>
        <w:t>“) včetně zajištění jejich provozu za podmínek stanovených touto smlouvou. Body propojení a technické parametry pronajímaných optick</w:t>
      </w:r>
      <w:r w:rsidR="00E5130E">
        <w:rPr>
          <w:sz w:val="20"/>
          <w:szCs w:val="20"/>
        </w:rPr>
        <w:t>é</w:t>
      </w:r>
      <w:r w:rsidRPr="5DF2C40A">
        <w:rPr>
          <w:sz w:val="20"/>
          <w:szCs w:val="20"/>
        </w:rPr>
        <w:t xml:space="preserve"> tras</w:t>
      </w:r>
      <w:r w:rsidR="00E5130E">
        <w:rPr>
          <w:sz w:val="20"/>
          <w:szCs w:val="20"/>
        </w:rPr>
        <w:t>y</w:t>
      </w:r>
      <w:r w:rsidRPr="5DF2C40A">
        <w:rPr>
          <w:sz w:val="20"/>
          <w:szCs w:val="20"/>
        </w:rPr>
        <w:t xml:space="preserve"> jsou uvedeny v </w:t>
      </w:r>
      <w:r w:rsidR="00513DC1">
        <w:rPr>
          <w:sz w:val="20"/>
          <w:szCs w:val="20"/>
        </w:rPr>
        <w:t>P</w:t>
      </w:r>
      <w:r w:rsidRPr="5DF2C40A">
        <w:rPr>
          <w:sz w:val="20"/>
          <w:szCs w:val="20"/>
        </w:rPr>
        <w:t xml:space="preserve">říloze č. 1 </w:t>
      </w:r>
      <w:proofErr w:type="gramStart"/>
      <w:r w:rsidRPr="5DF2C40A">
        <w:rPr>
          <w:sz w:val="20"/>
          <w:szCs w:val="20"/>
        </w:rPr>
        <w:t xml:space="preserve">– </w:t>
      </w:r>
      <w:r w:rsidR="4AC84083" w:rsidRPr="5DF2C40A">
        <w:rPr>
          <w:sz w:val="20"/>
          <w:szCs w:val="20"/>
        </w:rPr>
        <w:t xml:space="preserve"> </w:t>
      </w:r>
      <w:r w:rsidR="004E11DF">
        <w:rPr>
          <w:sz w:val="20"/>
          <w:szCs w:val="20"/>
        </w:rPr>
        <w:t>Technická</w:t>
      </w:r>
      <w:proofErr w:type="gramEnd"/>
      <w:r w:rsidR="004E11DF">
        <w:rPr>
          <w:sz w:val="20"/>
          <w:szCs w:val="20"/>
        </w:rPr>
        <w:t xml:space="preserve"> specifikace služby</w:t>
      </w:r>
      <w:r w:rsidRPr="5DF2C40A">
        <w:rPr>
          <w:sz w:val="20"/>
          <w:szCs w:val="20"/>
        </w:rPr>
        <w:t xml:space="preserve">. </w:t>
      </w:r>
    </w:p>
    <w:p w14:paraId="12EF2B26" w14:textId="77777777" w:rsidR="00BF3DEA" w:rsidRPr="00D46565" w:rsidRDefault="00BF3DEA" w:rsidP="00BF3DEA">
      <w:pPr>
        <w:pStyle w:val="Default"/>
        <w:ind w:left="567"/>
        <w:jc w:val="both"/>
        <w:rPr>
          <w:sz w:val="20"/>
          <w:szCs w:val="20"/>
        </w:rPr>
      </w:pPr>
    </w:p>
    <w:p w14:paraId="029D1B5B" w14:textId="77777777" w:rsidR="00F87639" w:rsidRPr="00D46565" w:rsidRDefault="00F87639" w:rsidP="0079076F">
      <w:pPr>
        <w:pStyle w:val="Default"/>
        <w:jc w:val="both"/>
        <w:rPr>
          <w:b/>
          <w:bCs/>
          <w:sz w:val="20"/>
          <w:szCs w:val="20"/>
        </w:rPr>
      </w:pPr>
    </w:p>
    <w:p w14:paraId="45827D5A" w14:textId="1FA2EB27" w:rsidR="0079076F" w:rsidRPr="00D46565" w:rsidRDefault="0079076F"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b/>
          <w:bCs/>
          <w:sz w:val="20"/>
          <w:szCs w:val="20"/>
        </w:rPr>
      </w:pPr>
      <w:r w:rsidRPr="00D46565">
        <w:rPr>
          <w:b/>
          <w:bCs/>
          <w:sz w:val="20"/>
          <w:szCs w:val="20"/>
        </w:rPr>
        <w:t xml:space="preserve">ZPŮSOB PŘEDÁNÍ PRONAJATÝCH OPTICKÝCH TRAS. ZAČÁTEK NÁJMU. </w:t>
      </w:r>
    </w:p>
    <w:p w14:paraId="484B1E86" w14:textId="01114D54" w:rsidR="00F87639" w:rsidRPr="003D6F3B" w:rsidRDefault="0079076F" w:rsidP="003D6F3B">
      <w:pPr>
        <w:pStyle w:val="Odstavecseseznamem"/>
        <w:numPr>
          <w:ilvl w:val="1"/>
          <w:numId w:val="5"/>
        </w:numPr>
        <w:spacing w:after="120"/>
        <w:ind w:left="567" w:hanging="567"/>
        <w:contextualSpacing w:val="0"/>
        <w:jc w:val="both"/>
        <w:rPr>
          <w:sz w:val="20"/>
          <w:szCs w:val="20"/>
        </w:rPr>
      </w:pPr>
      <w:r w:rsidRPr="004E11DF">
        <w:rPr>
          <w:b/>
          <w:bCs/>
          <w:color w:val="EE0000"/>
          <w:sz w:val="20"/>
          <w:szCs w:val="20"/>
        </w:rPr>
        <w:t xml:space="preserve">Trvání nájmu započne nejpozději </w:t>
      </w:r>
      <w:r w:rsidR="004E11DF" w:rsidRPr="004E11DF">
        <w:rPr>
          <w:b/>
          <w:bCs/>
          <w:color w:val="EE0000"/>
          <w:sz w:val="20"/>
          <w:szCs w:val="20"/>
        </w:rPr>
        <w:t>__________</w:t>
      </w:r>
      <w:r w:rsidR="00F87639" w:rsidRPr="004E11DF">
        <w:rPr>
          <w:b/>
          <w:bCs/>
          <w:color w:val="EE0000"/>
          <w:sz w:val="20"/>
          <w:szCs w:val="20"/>
        </w:rPr>
        <w:t xml:space="preserve"> </w:t>
      </w:r>
      <w:r w:rsidR="00F87639" w:rsidRPr="00D46565">
        <w:rPr>
          <w:b/>
          <w:bCs/>
          <w:sz w:val="20"/>
          <w:szCs w:val="20"/>
        </w:rPr>
        <w:t>(</w:t>
      </w:r>
      <w:r w:rsidRPr="00D46565">
        <w:rPr>
          <w:sz w:val="20"/>
          <w:szCs w:val="20"/>
        </w:rPr>
        <w:t>dále jen „</w:t>
      </w:r>
      <w:r w:rsidRPr="00D46565">
        <w:rPr>
          <w:b/>
          <w:bCs/>
          <w:sz w:val="20"/>
          <w:szCs w:val="20"/>
        </w:rPr>
        <w:t>začátek nájmu</w:t>
      </w:r>
      <w:r w:rsidRPr="00D46565">
        <w:rPr>
          <w:sz w:val="20"/>
          <w:szCs w:val="20"/>
        </w:rPr>
        <w:t>“). Pronajímatel se zavazuje předat optické trasy nájemci na základě předávacího měření (dále jen „</w:t>
      </w:r>
      <w:r w:rsidRPr="00D46565">
        <w:rPr>
          <w:b/>
          <w:bCs/>
          <w:sz w:val="20"/>
          <w:szCs w:val="20"/>
        </w:rPr>
        <w:t>měření</w:t>
      </w:r>
      <w:r w:rsidRPr="00D46565">
        <w:rPr>
          <w:sz w:val="20"/>
          <w:szCs w:val="20"/>
        </w:rPr>
        <w:t xml:space="preserve">“). </w:t>
      </w:r>
    </w:p>
    <w:p w14:paraId="49D4AE13" w14:textId="7305C40E" w:rsidR="00F87639" w:rsidRPr="003D6F3B" w:rsidRDefault="0079076F" w:rsidP="003D6F3B">
      <w:pPr>
        <w:pStyle w:val="Odstavecseseznamem"/>
        <w:numPr>
          <w:ilvl w:val="1"/>
          <w:numId w:val="5"/>
        </w:numPr>
        <w:spacing w:after="120"/>
        <w:ind w:left="567" w:hanging="567"/>
        <w:contextualSpacing w:val="0"/>
        <w:jc w:val="both"/>
        <w:rPr>
          <w:sz w:val="20"/>
          <w:szCs w:val="20"/>
        </w:rPr>
      </w:pPr>
      <w:r w:rsidRPr="00D46565">
        <w:rPr>
          <w:sz w:val="20"/>
          <w:szCs w:val="20"/>
        </w:rPr>
        <w:t xml:space="preserve">Měření (v částech, kde jej lze technicky provést) bude provedeno na vlnových délkách 1310 a 1550 </w:t>
      </w:r>
      <w:proofErr w:type="spellStart"/>
      <w:r w:rsidRPr="00D46565">
        <w:rPr>
          <w:sz w:val="20"/>
          <w:szCs w:val="20"/>
        </w:rPr>
        <w:t>nm</w:t>
      </w:r>
      <w:proofErr w:type="spellEnd"/>
      <w:r w:rsidRPr="00D46565">
        <w:rPr>
          <w:sz w:val="20"/>
          <w:szCs w:val="20"/>
        </w:rPr>
        <w:t>, a to pomocí kalibrovaného měřícího kontrolního přístroje, přičemž před předávacím měřením předloží pronajímatel nájemci doklad o kalibraci, vydaný akreditovaným zkušebním ústavem. Měření proběhne za přítomnosti pověřených zástupců obou smluvních stran. Výsledek měření bude zaznamenán do předávacího protokolu (dále jen „</w:t>
      </w:r>
      <w:r w:rsidRPr="00D46565">
        <w:rPr>
          <w:b/>
          <w:bCs/>
          <w:sz w:val="20"/>
          <w:szCs w:val="20"/>
        </w:rPr>
        <w:t>předávací protokol</w:t>
      </w:r>
      <w:r w:rsidRPr="00D46565">
        <w:rPr>
          <w:sz w:val="20"/>
          <w:szCs w:val="20"/>
        </w:rPr>
        <w:t>“).</w:t>
      </w:r>
    </w:p>
    <w:p w14:paraId="3B5DE562" w14:textId="20CD17E2" w:rsidR="00BF3DEA" w:rsidRPr="003D6F3B" w:rsidRDefault="0079076F" w:rsidP="003D6F3B">
      <w:pPr>
        <w:pStyle w:val="Odstavecseseznamem"/>
        <w:numPr>
          <w:ilvl w:val="1"/>
          <w:numId w:val="5"/>
        </w:numPr>
        <w:spacing w:after="120"/>
        <w:ind w:left="567" w:hanging="567"/>
        <w:contextualSpacing w:val="0"/>
        <w:jc w:val="both"/>
        <w:rPr>
          <w:sz w:val="20"/>
          <w:szCs w:val="20"/>
        </w:rPr>
      </w:pPr>
      <w:r w:rsidRPr="00D46565">
        <w:rPr>
          <w:sz w:val="20"/>
          <w:szCs w:val="20"/>
        </w:rPr>
        <w:t>Předávací protokol bude obsahovat následující: (i) body propojení vč. adresy a označení místnosti, (</w:t>
      </w:r>
      <w:proofErr w:type="spellStart"/>
      <w:r w:rsidRPr="00D46565">
        <w:rPr>
          <w:sz w:val="20"/>
          <w:szCs w:val="20"/>
        </w:rPr>
        <w:t>ii</w:t>
      </w:r>
      <w:proofErr w:type="spellEnd"/>
      <w:r w:rsidRPr="00D46565">
        <w:rPr>
          <w:sz w:val="20"/>
          <w:szCs w:val="20"/>
        </w:rPr>
        <w:t>) specifikaci vláken nebo portů na optických panelech, které umožní identifikaci předané služby, (</w:t>
      </w:r>
      <w:proofErr w:type="spellStart"/>
      <w:r w:rsidRPr="00D46565">
        <w:rPr>
          <w:sz w:val="20"/>
          <w:szCs w:val="20"/>
        </w:rPr>
        <w:t>iii</w:t>
      </w:r>
      <w:proofErr w:type="spellEnd"/>
      <w:r w:rsidRPr="00D46565">
        <w:rPr>
          <w:sz w:val="20"/>
          <w:szCs w:val="20"/>
        </w:rPr>
        <w:t>) základní specifikaci použitých technologií (např. optických transceiverů), typ optického kabelu), (</w:t>
      </w:r>
      <w:proofErr w:type="spellStart"/>
      <w:r w:rsidRPr="00D46565">
        <w:rPr>
          <w:sz w:val="20"/>
          <w:szCs w:val="20"/>
        </w:rPr>
        <w:t>iv</w:t>
      </w:r>
      <w:proofErr w:type="spellEnd"/>
      <w:r w:rsidRPr="00D46565">
        <w:rPr>
          <w:sz w:val="20"/>
          <w:szCs w:val="20"/>
        </w:rPr>
        <w:t>) délku trasy, (v) mapový zákres skutečného provedení trasy s ohledem na požadavky optika/WDM, protokoly měření (prokazující spojitost a funkčnost nabízené služby dle předchozího odstavce).</w:t>
      </w:r>
    </w:p>
    <w:p w14:paraId="6F552703" w14:textId="00E36DFB" w:rsidR="0079076F" w:rsidRPr="00D46565" w:rsidRDefault="0079076F"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color w:val="auto"/>
          <w:sz w:val="20"/>
          <w:szCs w:val="20"/>
        </w:rPr>
      </w:pPr>
      <w:r w:rsidRPr="00D46565">
        <w:rPr>
          <w:b/>
          <w:bCs/>
          <w:color w:val="auto"/>
          <w:sz w:val="20"/>
          <w:szCs w:val="20"/>
        </w:rPr>
        <w:t xml:space="preserve">DOBA NÁJMU. UKONČENÍ SMLOUVY. </w:t>
      </w:r>
    </w:p>
    <w:p w14:paraId="6E8E5A44" w14:textId="78355882" w:rsidR="00F87639" w:rsidRPr="003D6F3B" w:rsidRDefault="0079076F" w:rsidP="003D6F3B">
      <w:pPr>
        <w:pStyle w:val="Default"/>
        <w:numPr>
          <w:ilvl w:val="1"/>
          <w:numId w:val="5"/>
        </w:numPr>
        <w:spacing w:after="120"/>
        <w:ind w:left="567" w:hanging="567"/>
        <w:contextualSpacing/>
        <w:jc w:val="both"/>
        <w:rPr>
          <w:color w:val="auto"/>
          <w:sz w:val="20"/>
          <w:szCs w:val="20"/>
        </w:rPr>
      </w:pPr>
      <w:r w:rsidRPr="00D46565">
        <w:rPr>
          <w:color w:val="auto"/>
          <w:sz w:val="20"/>
          <w:szCs w:val="20"/>
        </w:rPr>
        <w:t xml:space="preserve">Nájem se sjednává na dobu </w:t>
      </w:r>
      <w:r w:rsidR="00064892">
        <w:rPr>
          <w:color w:val="auto"/>
          <w:sz w:val="20"/>
          <w:szCs w:val="20"/>
        </w:rPr>
        <w:t>ne</w:t>
      </w:r>
      <w:r w:rsidRPr="00D46565">
        <w:rPr>
          <w:color w:val="auto"/>
          <w:sz w:val="20"/>
          <w:szCs w:val="20"/>
        </w:rPr>
        <w:t>určitou, a to ode dne kompletního předání optické trasy nájemci podle čl.</w:t>
      </w:r>
      <w:r w:rsidR="00493FEB">
        <w:rPr>
          <w:color w:val="auto"/>
          <w:sz w:val="20"/>
          <w:szCs w:val="20"/>
        </w:rPr>
        <w:t> </w:t>
      </w:r>
      <w:r w:rsidRPr="00D46565">
        <w:rPr>
          <w:color w:val="auto"/>
          <w:sz w:val="20"/>
          <w:szCs w:val="20"/>
        </w:rPr>
        <w:t>III (dále jen „</w:t>
      </w:r>
      <w:r w:rsidRPr="00D46565">
        <w:rPr>
          <w:b/>
          <w:bCs/>
          <w:color w:val="auto"/>
          <w:sz w:val="20"/>
          <w:szCs w:val="20"/>
        </w:rPr>
        <w:t xml:space="preserve">doba </w:t>
      </w:r>
      <w:r w:rsidR="00064892">
        <w:rPr>
          <w:b/>
          <w:bCs/>
          <w:color w:val="auto"/>
          <w:sz w:val="20"/>
          <w:szCs w:val="20"/>
        </w:rPr>
        <w:t>ne</w:t>
      </w:r>
      <w:r w:rsidRPr="00D46565">
        <w:rPr>
          <w:b/>
          <w:bCs/>
          <w:color w:val="auto"/>
          <w:sz w:val="20"/>
          <w:szCs w:val="20"/>
        </w:rPr>
        <w:t>určitá</w:t>
      </w:r>
      <w:r w:rsidRPr="00D46565">
        <w:rPr>
          <w:color w:val="auto"/>
          <w:sz w:val="20"/>
          <w:szCs w:val="20"/>
        </w:rPr>
        <w:t>“)</w:t>
      </w:r>
      <w:r w:rsidR="00064892">
        <w:rPr>
          <w:color w:val="auto"/>
          <w:sz w:val="20"/>
          <w:szCs w:val="20"/>
        </w:rPr>
        <w:t xml:space="preserve">. </w:t>
      </w:r>
      <w:r w:rsidRPr="00D46565">
        <w:rPr>
          <w:color w:val="auto"/>
          <w:sz w:val="20"/>
          <w:szCs w:val="20"/>
        </w:rPr>
        <w:t xml:space="preserve">Po dobu </w:t>
      </w:r>
      <w:r w:rsidR="00064892">
        <w:rPr>
          <w:color w:val="auto"/>
          <w:sz w:val="20"/>
          <w:szCs w:val="20"/>
        </w:rPr>
        <w:t>ne</w:t>
      </w:r>
      <w:r w:rsidRPr="00D46565">
        <w:rPr>
          <w:color w:val="auto"/>
          <w:sz w:val="20"/>
          <w:szCs w:val="20"/>
        </w:rPr>
        <w:t>určitou nelze tuto smlouvu vypovědět</w:t>
      </w:r>
      <w:r w:rsidR="00064892">
        <w:rPr>
          <w:color w:val="auto"/>
          <w:sz w:val="20"/>
          <w:szCs w:val="20"/>
        </w:rPr>
        <w:t xml:space="preserve"> dříve než po uběhnutí </w:t>
      </w:r>
      <w:r w:rsidR="001E7B30">
        <w:rPr>
          <w:color w:val="auto"/>
          <w:sz w:val="20"/>
          <w:szCs w:val="20"/>
        </w:rPr>
        <w:t>2</w:t>
      </w:r>
      <w:r w:rsidR="00064892">
        <w:rPr>
          <w:color w:val="auto"/>
          <w:sz w:val="20"/>
          <w:szCs w:val="20"/>
        </w:rPr>
        <w:t xml:space="preserve"> let od podpisu Smlouvy.</w:t>
      </w:r>
      <w:r w:rsidRPr="00D46565">
        <w:rPr>
          <w:color w:val="auto"/>
          <w:sz w:val="20"/>
          <w:szCs w:val="20"/>
        </w:rPr>
        <w:t xml:space="preserve"> Výpovědní doba činí </w:t>
      </w:r>
      <w:r w:rsidR="004651CE">
        <w:rPr>
          <w:color w:val="auto"/>
          <w:sz w:val="20"/>
          <w:szCs w:val="20"/>
        </w:rPr>
        <w:t>6</w:t>
      </w:r>
      <w:r w:rsidRPr="00D46565">
        <w:rPr>
          <w:color w:val="auto"/>
          <w:sz w:val="20"/>
          <w:szCs w:val="20"/>
        </w:rPr>
        <w:t xml:space="preserve"> měsíců a začíná běžet prvním dnem kalendářního měsíce následujícího po měsíci, v němž byla výpověď v písemné formě doručena druhé smluvní straně. </w:t>
      </w:r>
    </w:p>
    <w:p w14:paraId="34C37A95" w14:textId="43C17321" w:rsidR="00F87639" w:rsidRDefault="0079076F" w:rsidP="003D6F3B">
      <w:pPr>
        <w:pStyle w:val="Default"/>
        <w:numPr>
          <w:ilvl w:val="1"/>
          <w:numId w:val="5"/>
        </w:numPr>
        <w:spacing w:after="120"/>
        <w:ind w:left="567" w:hanging="567"/>
        <w:contextualSpacing/>
        <w:jc w:val="both"/>
        <w:rPr>
          <w:color w:val="auto"/>
          <w:sz w:val="20"/>
          <w:szCs w:val="20"/>
        </w:rPr>
      </w:pPr>
      <w:r w:rsidRPr="00D46565">
        <w:rPr>
          <w:color w:val="auto"/>
          <w:sz w:val="20"/>
          <w:szCs w:val="20"/>
        </w:rPr>
        <w:t xml:space="preserve">Kterákoliv smluvní strana je oprávněna od smlouvy odstoupit v případě, že druhá smluvní strana poruší tuto smlouvu podstatným způsobem. Za podstatné porušení smlouvy je považováno zejména: </w:t>
      </w:r>
    </w:p>
    <w:p w14:paraId="65EEA7EE" w14:textId="77777777" w:rsidR="003D6F3B" w:rsidRPr="003D6F3B" w:rsidRDefault="003D6F3B" w:rsidP="003D6F3B">
      <w:pPr>
        <w:pStyle w:val="Default"/>
        <w:spacing w:after="120"/>
        <w:contextualSpacing/>
        <w:jc w:val="both"/>
        <w:rPr>
          <w:color w:val="auto"/>
          <w:sz w:val="20"/>
          <w:szCs w:val="20"/>
        </w:rPr>
      </w:pPr>
    </w:p>
    <w:p w14:paraId="32E4BDA8" w14:textId="77777777"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prodlení pronajímatele s předáním předmětu nájmu delším než 30 dnů, </w:t>
      </w:r>
    </w:p>
    <w:p w14:paraId="5126368B" w14:textId="77777777"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opakované porušení smlouvy pronajímatelem, nedošlo-li k odstranění vadného stavu ani na základě písemné výzvy nájemce k nápravě, </w:t>
      </w:r>
    </w:p>
    <w:p w14:paraId="532C7A4F" w14:textId="77777777"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poruší-li pronajímatel více než čtyřikrát za období jednoho roku (od začátku nájmu) povinnost zajistit nepřetržitý provoz ve smyslu </w:t>
      </w:r>
      <w:proofErr w:type="spellStart"/>
      <w:r w:rsidRPr="00D46565">
        <w:rPr>
          <w:color w:val="auto"/>
          <w:sz w:val="20"/>
          <w:szCs w:val="20"/>
        </w:rPr>
        <w:t>ust</w:t>
      </w:r>
      <w:proofErr w:type="spellEnd"/>
      <w:r w:rsidRPr="00D46565">
        <w:rPr>
          <w:color w:val="auto"/>
          <w:sz w:val="20"/>
          <w:szCs w:val="20"/>
        </w:rPr>
        <w:t xml:space="preserve">. čl. IX odst. 3 této smlouvy, </w:t>
      </w:r>
    </w:p>
    <w:p w14:paraId="7CF4D495" w14:textId="77777777"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porušení povinnosti pronajímatele pojistit odpovědnost za škodu a toto pojištění udržovat po celou dobu trvání plnění dle této smlouvy dle čl. VIII odst. 2, přesáhla-li doba bez pojištění 10 pracovních dnů, </w:t>
      </w:r>
    </w:p>
    <w:p w14:paraId="1843C10F" w14:textId="4A165BED"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porušení povinnosti pronajímatele zamezit přístupu třetích osob k optickým trasám dle čl. IX </w:t>
      </w:r>
      <w:r w:rsidR="009F3772">
        <w:rPr>
          <w:color w:val="auto"/>
          <w:sz w:val="20"/>
          <w:szCs w:val="20"/>
        </w:rPr>
        <w:t xml:space="preserve">odst. </w:t>
      </w:r>
      <w:r w:rsidR="00322738">
        <w:rPr>
          <w:color w:val="auto"/>
          <w:sz w:val="20"/>
          <w:szCs w:val="20"/>
        </w:rPr>
        <w:t>9.</w:t>
      </w:r>
      <w:r w:rsidRPr="00D46565">
        <w:rPr>
          <w:color w:val="auto"/>
          <w:sz w:val="20"/>
          <w:szCs w:val="20"/>
        </w:rPr>
        <w:t xml:space="preserve">9, </w:t>
      </w:r>
    </w:p>
    <w:p w14:paraId="173543AB" w14:textId="77777777"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pravomocné rozhodnutí soudu o prohlášení úpadku pronajímatele, </w:t>
      </w:r>
    </w:p>
    <w:p w14:paraId="231B66DF" w14:textId="211F7749" w:rsidR="00F87639"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lastRenderedPageBreak/>
        <w:t xml:space="preserve">neposkytnutí součinnosti v návaznosti na změnu právních předpisů v oblasti kybernetické bezpečnosti, zejména ZKB a VKB, jakož i v případě potřeby přijetí odpovídajících opatření ve smyslu čl. VII. </w:t>
      </w:r>
      <w:r w:rsidR="009F3772">
        <w:rPr>
          <w:color w:val="auto"/>
          <w:sz w:val="20"/>
          <w:szCs w:val="20"/>
        </w:rPr>
        <w:t>odst.</w:t>
      </w:r>
      <w:r w:rsidR="00322738">
        <w:rPr>
          <w:color w:val="auto"/>
          <w:sz w:val="20"/>
          <w:szCs w:val="20"/>
        </w:rPr>
        <w:t xml:space="preserve"> 7.</w:t>
      </w:r>
      <w:r w:rsidRPr="00D46565">
        <w:rPr>
          <w:color w:val="auto"/>
          <w:sz w:val="20"/>
          <w:szCs w:val="20"/>
        </w:rPr>
        <w:t>1</w:t>
      </w:r>
      <w:r w:rsidR="00322738">
        <w:rPr>
          <w:color w:val="auto"/>
          <w:sz w:val="20"/>
          <w:szCs w:val="20"/>
        </w:rPr>
        <w:t>.</w:t>
      </w:r>
      <w:r w:rsidRPr="00D46565">
        <w:rPr>
          <w:color w:val="auto"/>
          <w:sz w:val="20"/>
          <w:szCs w:val="20"/>
        </w:rPr>
        <w:t xml:space="preserve"> této smlouvy, pokud byla pronajímateli poskytnuta přiměřená lhůta pro poskytnutí takové součinnosti, </w:t>
      </w:r>
    </w:p>
    <w:p w14:paraId="5E6CCA5D" w14:textId="43E0D36A" w:rsidR="0079076F" w:rsidRPr="00D46565" w:rsidRDefault="0079076F" w:rsidP="003D6F3B">
      <w:pPr>
        <w:pStyle w:val="Default"/>
        <w:numPr>
          <w:ilvl w:val="0"/>
          <w:numId w:val="6"/>
        </w:numPr>
        <w:spacing w:after="120"/>
        <w:contextualSpacing/>
        <w:jc w:val="both"/>
        <w:rPr>
          <w:color w:val="auto"/>
          <w:sz w:val="20"/>
          <w:szCs w:val="20"/>
        </w:rPr>
      </w:pPr>
      <w:r w:rsidRPr="00D46565">
        <w:rPr>
          <w:color w:val="auto"/>
          <w:sz w:val="20"/>
          <w:szCs w:val="20"/>
        </w:rPr>
        <w:t xml:space="preserve">prodlení nájemce s úhradou ceny plnění dle této smlouvy delší než 60 dnů. </w:t>
      </w:r>
    </w:p>
    <w:p w14:paraId="2059AF46" w14:textId="77777777" w:rsidR="0079076F" w:rsidRPr="00D46565" w:rsidRDefault="0079076F" w:rsidP="003D6F3B">
      <w:pPr>
        <w:pStyle w:val="Default"/>
        <w:spacing w:after="120"/>
        <w:contextualSpacing/>
        <w:jc w:val="both"/>
        <w:rPr>
          <w:color w:val="auto"/>
          <w:sz w:val="20"/>
          <w:szCs w:val="20"/>
        </w:rPr>
      </w:pPr>
    </w:p>
    <w:p w14:paraId="5D4B0E04" w14:textId="25FDABD8" w:rsidR="00F87639" w:rsidRPr="003D6F3B" w:rsidRDefault="0079076F" w:rsidP="003D6F3B">
      <w:pPr>
        <w:pStyle w:val="Odstavecseseznamem"/>
        <w:numPr>
          <w:ilvl w:val="1"/>
          <w:numId w:val="5"/>
        </w:numPr>
        <w:spacing w:after="120"/>
        <w:ind w:left="567" w:hanging="567"/>
        <w:jc w:val="both"/>
        <w:rPr>
          <w:sz w:val="20"/>
          <w:szCs w:val="20"/>
        </w:rPr>
      </w:pPr>
      <w:r w:rsidRPr="00D46565">
        <w:rPr>
          <w:sz w:val="20"/>
          <w:szCs w:val="20"/>
        </w:rPr>
        <w:t>Nájemce je oprávněn odstoupit od smlouvy, pokud: (i) dojde k významné změně kontroly nad pronajímatelem, přičemž kontrolou se rozumí vliv, ovládání či řízení dle § 71 a násl. zákona č. 90/2012 Sb., o obchodních korporacích, ve znění pozdějších předpisů či ekvivalentní postavení; (</w:t>
      </w:r>
      <w:proofErr w:type="spellStart"/>
      <w:r w:rsidRPr="00D46565">
        <w:rPr>
          <w:sz w:val="20"/>
          <w:szCs w:val="20"/>
        </w:rPr>
        <w:t>ii</w:t>
      </w:r>
      <w:proofErr w:type="spellEnd"/>
      <w:r w:rsidRPr="00D46565">
        <w:rPr>
          <w:sz w:val="20"/>
          <w:szCs w:val="20"/>
        </w:rPr>
        <w:t>) dojde ke změně vlastnictví či oprávnění nakládat se zásadními aktivy využívanými pronajímatelem k plnění této smlouvy, přičemž tyto změny ad (i) a (</w:t>
      </w:r>
      <w:proofErr w:type="spellStart"/>
      <w:r w:rsidRPr="00D46565">
        <w:rPr>
          <w:sz w:val="20"/>
          <w:szCs w:val="20"/>
        </w:rPr>
        <w:t>ii</w:t>
      </w:r>
      <w:proofErr w:type="spellEnd"/>
      <w:r w:rsidRPr="00D46565">
        <w:rPr>
          <w:sz w:val="20"/>
          <w:szCs w:val="20"/>
        </w:rPr>
        <w:t xml:space="preserve">) budou nájemcem vyhodnoceny jako bezpečnostní riziko ve smyslu ZKB a/nebo VKB. Zásadními aktivy se rozumí zejména služba poskytování optických tras včetně všech podpůrných aktiv, která mohou mít zásadní vliv na dostupnost, integritu a důvěrnost předmětu této smlouvy. </w:t>
      </w:r>
    </w:p>
    <w:p w14:paraId="624CB845" w14:textId="5E470F64" w:rsidR="00F87639" w:rsidRPr="003D6F3B" w:rsidRDefault="0079076F" w:rsidP="003D6F3B">
      <w:pPr>
        <w:pStyle w:val="Odstavecseseznamem"/>
        <w:numPr>
          <w:ilvl w:val="1"/>
          <w:numId w:val="5"/>
        </w:numPr>
        <w:spacing w:after="120"/>
        <w:ind w:left="567" w:hanging="567"/>
        <w:jc w:val="both"/>
        <w:rPr>
          <w:sz w:val="20"/>
          <w:szCs w:val="20"/>
        </w:rPr>
      </w:pPr>
      <w:r w:rsidRPr="00D46565">
        <w:rPr>
          <w:sz w:val="20"/>
          <w:szCs w:val="20"/>
        </w:rPr>
        <w:t xml:space="preserve">Výpověď či odstoupení od smlouvy ze strany nájemce se může týkat pouze části plnění, je-li svou povahou oddělitelné od zbytku plnění. V případě částečné výpovědi se ode dne účinnosti výpovědi alikvotně sníží cena nájmu. </w:t>
      </w:r>
    </w:p>
    <w:p w14:paraId="42F7EC18" w14:textId="793963FA" w:rsidR="0079076F" w:rsidRPr="00D46565" w:rsidRDefault="0079076F" w:rsidP="003D6F3B">
      <w:pPr>
        <w:pStyle w:val="Odstavecseseznamem"/>
        <w:numPr>
          <w:ilvl w:val="1"/>
          <w:numId w:val="5"/>
        </w:numPr>
        <w:spacing w:after="120"/>
        <w:ind w:left="567" w:hanging="567"/>
        <w:jc w:val="both"/>
        <w:rPr>
          <w:sz w:val="20"/>
          <w:szCs w:val="20"/>
        </w:rPr>
      </w:pPr>
      <w:r w:rsidRPr="00D46565">
        <w:rPr>
          <w:sz w:val="20"/>
          <w:szCs w:val="20"/>
        </w:rPr>
        <w:t>V případě odstoupení pronajímatele skončí smlouva uplynutím lhůty 8. kalendářních měsíců, počítané od měsíce následujícího po měsíci, kdy bylo nájemci doručeno odstoupení v písemné formě. V případě odstoupení nájemce skončí smlouva uplynutím lhůty 6. kalendářních měsíců, počítané od prvního dne měsíce následujícího po měsíci, kdy bylo pronajímateli doručeno odstoupení v písemné formě.</w:t>
      </w:r>
    </w:p>
    <w:p w14:paraId="77AC6B23" w14:textId="77777777" w:rsidR="0079076F" w:rsidRPr="00D46565" w:rsidRDefault="0079076F" w:rsidP="0079076F">
      <w:pPr>
        <w:pStyle w:val="Odstavecseseznamem"/>
        <w:rPr>
          <w:sz w:val="20"/>
          <w:szCs w:val="20"/>
        </w:rPr>
      </w:pPr>
    </w:p>
    <w:p w14:paraId="68E5174D" w14:textId="6006E11D" w:rsidR="0079076F" w:rsidRPr="00D46565" w:rsidRDefault="0079076F"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b/>
          <w:bCs/>
          <w:color w:val="auto"/>
          <w:sz w:val="20"/>
          <w:szCs w:val="20"/>
        </w:rPr>
      </w:pPr>
      <w:r w:rsidRPr="00D46565">
        <w:rPr>
          <w:b/>
          <w:bCs/>
          <w:color w:val="auto"/>
          <w:sz w:val="20"/>
          <w:szCs w:val="20"/>
        </w:rPr>
        <w:t xml:space="preserve">CENA. PLATEBNÍ PODMÍNKY. </w:t>
      </w:r>
    </w:p>
    <w:p w14:paraId="0A97FD81" w14:textId="5AEC35EF" w:rsidR="00F87639" w:rsidRPr="00D46565" w:rsidRDefault="0079076F" w:rsidP="0079076F">
      <w:pPr>
        <w:pStyle w:val="Default"/>
        <w:numPr>
          <w:ilvl w:val="1"/>
          <w:numId w:val="5"/>
        </w:numPr>
        <w:ind w:left="567" w:hanging="567"/>
        <w:jc w:val="both"/>
        <w:rPr>
          <w:sz w:val="20"/>
          <w:szCs w:val="20"/>
        </w:rPr>
      </w:pPr>
      <w:r w:rsidRPr="00B2319A">
        <w:rPr>
          <w:color w:val="EE0000"/>
          <w:sz w:val="20"/>
          <w:szCs w:val="20"/>
        </w:rPr>
        <w:t xml:space="preserve">Celková cena nájmu optické trasy za jeden měsíc po dobu </w:t>
      </w:r>
      <w:r w:rsidR="00064892" w:rsidRPr="00B2319A">
        <w:rPr>
          <w:color w:val="EE0000"/>
          <w:sz w:val="20"/>
          <w:szCs w:val="20"/>
        </w:rPr>
        <w:t>ne</w:t>
      </w:r>
      <w:r w:rsidRPr="00B2319A">
        <w:rPr>
          <w:color w:val="EE0000"/>
          <w:sz w:val="20"/>
          <w:szCs w:val="20"/>
        </w:rPr>
        <w:t xml:space="preserve">určitou (dle čl. IV </w:t>
      </w:r>
      <w:r w:rsidR="009F3772" w:rsidRPr="00B2319A">
        <w:rPr>
          <w:color w:val="EE0000"/>
          <w:sz w:val="20"/>
          <w:szCs w:val="20"/>
        </w:rPr>
        <w:t>odst.</w:t>
      </w:r>
      <w:r w:rsidR="00322738" w:rsidRPr="00B2319A">
        <w:rPr>
          <w:color w:val="EE0000"/>
          <w:sz w:val="20"/>
          <w:szCs w:val="20"/>
        </w:rPr>
        <w:t xml:space="preserve"> 4.</w:t>
      </w:r>
      <w:r w:rsidRPr="00B2319A">
        <w:rPr>
          <w:color w:val="EE0000"/>
          <w:sz w:val="20"/>
          <w:szCs w:val="20"/>
        </w:rPr>
        <w:t>1</w:t>
      </w:r>
      <w:r w:rsidR="00322738" w:rsidRPr="00B2319A">
        <w:rPr>
          <w:color w:val="EE0000"/>
          <w:sz w:val="20"/>
          <w:szCs w:val="20"/>
        </w:rPr>
        <w:t>.</w:t>
      </w:r>
      <w:r w:rsidRPr="00B2319A">
        <w:rPr>
          <w:color w:val="EE0000"/>
          <w:sz w:val="20"/>
          <w:szCs w:val="20"/>
        </w:rPr>
        <w:t xml:space="preserve">) činí </w:t>
      </w:r>
      <w:r w:rsidR="00F030E5" w:rsidRPr="00B2319A">
        <w:rPr>
          <w:color w:val="EE0000"/>
          <w:sz w:val="20"/>
          <w:szCs w:val="20"/>
        </w:rPr>
        <w:t>_________</w:t>
      </w:r>
      <w:r w:rsidR="00B32D81" w:rsidRPr="00B2319A">
        <w:rPr>
          <w:b/>
          <w:bCs/>
          <w:color w:val="EE0000"/>
          <w:sz w:val="20"/>
          <w:szCs w:val="20"/>
        </w:rPr>
        <w:t xml:space="preserve"> Kč</w:t>
      </w:r>
      <w:r w:rsidRPr="00B2319A">
        <w:rPr>
          <w:color w:val="EE0000"/>
          <w:sz w:val="20"/>
          <w:szCs w:val="20"/>
        </w:rPr>
        <w:t xml:space="preserve"> bez DPH a </w:t>
      </w:r>
      <w:r w:rsidR="00F030E5" w:rsidRPr="00B2319A">
        <w:rPr>
          <w:b/>
          <w:bCs/>
          <w:color w:val="EE0000"/>
          <w:sz w:val="20"/>
          <w:szCs w:val="20"/>
        </w:rPr>
        <w:t>__________</w:t>
      </w:r>
      <w:r w:rsidR="007361E7" w:rsidRPr="00B2319A">
        <w:rPr>
          <w:b/>
          <w:bCs/>
          <w:color w:val="EE0000"/>
          <w:sz w:val="20"/>
          <w:szCs w:val="20"/>
        </w:rPr>
        <w:t xml:space="preserve"> </w:t>
      </w:r>
      <w:r w:rsidRPr="00B2319A">
        <w:rPr>
          <w:b/>
          <w:bCs/>
          <w:color w:val="EE0000"/>
          <w:sz w:val="20"/>
          <w:szCs w:val="20"/>
        </w:rPr>
        <w:t>Kč</w:t>
      </w:r>
      <w:r w:rsidRPr="00B2319A">
        <w:rPr>
          <w:color w:val="EE0000"/>
          <w:sz w:val="20"/>
          <w:szCs w:val="20"/>
        </w:rPr>
        <w:t xml:space="preserve"> včetně DPH</w:t>
      </w:r>
      <w:r w:rsidRPr="00D46565">
        <w:rPr>
          <w:sz w:val="20"/>
          <w:szCs w:val="20"/>
        </w:rPr>
        <w:t xml:space="preserve">. Uvedené ceny zahrnují zprovoznění optických tras a zajištění nepřetržitého provozu optických tras dle čl. IX. odst. 3 této smlouvy, včetně zajištění technické podpory dle </w:t>
      </w:r>
      <w:proofErr w:type="spellStart"/>
      <w:r w:rsidRPr="00D46565">
        <w:rPr>
          <w:sz w:val="20"/>
          <w:szCs w:val="20"/>
        </w:rPr>
        <w:t>ust</w:t>
      </w:r>
      <w:proofErr w:type="spellEnd"/>
      <w:r w:rsidRPr="00D46565">
        <w:rPr>
          <w:sz w:val="20"/>
          <w:szCs w:val="20"/>
        </w:rPr>
        <w:t xml:space="preserve">. čl. IX </w:t>
      </w:r>
      <w:r w:rsidR="009F3772">
        <w:rPr>
          <w:sz w:val="20"/>
          <w:szCs w:val="20"/>
        </w:rPr>
        <w:t>odst.</w:t>
      </w:r>
      <w:r w:rsidRPr="00D46565">
        <w:rPr>
          <w:sz w:val="20"/>
          <w:szCs w:val="20"/>
        </w:rPr>
        <w:t xml:space="preserve"> </w:t>
      </w:r>
      <w:r w:rsidR="00322738">
        <w:rPr>
          <w:sz w:val="20"/>
          <w:szCs w:val="20"/>
        </w:rPr>
        <w:t>9.1</w:t>
      </w:r>
      <w:r w:rsidRPr="00D46565">
        <w:rPr>
          <w:sz w:val="20"/>
          <w:szCs w:val="20"/>
        </w:rPr>
        <w:t xml:space="preserve">. této smlouvy a ostatních podmínek upravených v této smlouvě, po dobu trvání nájmu. </w:t>
      </w:r>
    </w:p>
    <w:p w14:paraId="0380EBF5" w14:textId="77777777" w:rsidR="00F87639" w:rsidRPr="00D46565" w:rsidRDefault="00F87639" w:rsidP="00F87639">
      <w:pPr>
        <w:pStyle w:val="Default"/>
        <w:ind w:left="567"/>
        <w:jc w:val="both"/>
        <w:rPr>
          <w:sz w:val="20"/>
          <w:szCs w:val="20"/>
        </w:rPr>
      </w:pPr>
    </w:p>
    <w:p w14:paraId="2E0F06DC" w14:textId="3FC8BC1E" w:rsidR="00F87639" w:rsidRPr="003D6F3B" w:rsidRDefault="0079076F" w:rsidP="003D6F3B">
      <w:pPr>
        <w:pStyle w:val="Default"/>
        <w:numPr>
          <w:ilvl w:val="1"/>
          <w:numId w:val="5"/>
        </w:numPr>
        <w:spacing w:after="120"/>
        <w:ind w:left="567" w:hanging="567"/>
        <w:jc w:val="both"/>
        <w:rPr>
          <w:sz w:val="20"/>
          <w:szCs w:val="20"/>
        </w:rPr>
      </w:pPr>
      <w:r w:rsidRPr="00D46565">
        <w:rPr>
          <w:sz w:val="20"/>
          <w:szCs w:val="20"/>
        </w:rPr>
        <w:t xml:space="preserve">Cena nájmu je stanovena na základě pečlivé a odborné kalkulace pronajímatele. Pronajímatel dále prohlašuje, že předem zjistil a ocenil zejména jednotlivé práce, materiály, ceny energií a služby nezbytné pro řádné plnění této smlouvy a případné zvýšení ceny pořízení v době po podpisu této smlouvy nebude mít vliv na výši ceny. Dále prohlašuje, že disponuje takovými kapacitami a odbornými znalostmi, které jsou k plnění této smlouvy nezbytné. </w:t>
      </w:r>
    </w:p>
    <w:p w14:paraId="40224ECB" w14:textId="484E2EDD" w:rsidR="00F87639" w:rsidRPr="003D6F3B" w:rsidRDefault="0079076F" w:rsidP="003D6F3B">
      <w:pPr>
        <w:pStyle w:val="Default"/>
        <w:numPr>
          <w:ilvl w:val="1"/>
          <w:numId w:val="5"/>
        </w:numPr>
        <w:spacing w:after="120"/>
        <w:ind w:left="567" w:hanging="567"/>
        <w:jc w:val="both"/>
        <w:rPr>
          <w:sz w:val="20"/>
          <w:szCs w:val="20"/>
        </w:rPr>
      </w:pPr>
      <w:r w:rsidRPr="00D46565">
        <w:rPr>
          <w:sz w:val="20"/>
          <w:szCs w:val="20"/>
        </w:rPr>
        <w:t xml:space="preserve">K cenám bude připočtena DPH v sazbě platné v den uskutečnění příslušného zdanitelného plnění. </w:t>
      </w:r>
    </w:p>
    <w:p w14:paraId="67F0775E" w14:textId="5708224A" w:rsidR="00F87639" w:rsidRPr="003D6F3B" w:rsidRDefault="0079076F" w:rsidP="003D6F3B">
      <w:pPr>
        <w:pStyle w:val="Default"/>
        <w:numPr>
          <w:ilvl w:val="1"/>
          <w:numId w:val="5"/>
        </w:numPr>
        <w:spacing w:after="120"/>
        <w:ind w:left="567" w:hanging="567"/>
        <w:jc w:val="both"/>
        <w:rPr>
          <w:sz w:val="20"/>
          <w:szCs w:val="20"/>
        </w:rPr>
      </w:pPr>
      <w:r w:rsidRPr="00D46565">
        <w:rPr>
          <w:sz w:val="20"/>
          <w:szCs w:val="20"/>
        </w:rPr>
        <w:t xml:space="preserve">Pronájemce je povinen vystavovat daňové doklady s náležitostmi vymezenými zákonem č. 235/2004 Sb., o dani z přidané hodnoty v platném znění nejpozději do 5 pracovních dnů po dni uskutečnění zdanitelného plnění. </w:t>
      </w:r>
    </w:p>
    <w:p w14:paraId="26F9D4DD" w14:textId="7F69E0A0" w:rsidR="00F87639" w:rsidRPr="003D6F3B" w:rsidRDefault="0079076F" w:rsidP="003D6F3B">
      <w:pPr>
        <w:pStyle w:val="Default"/>
        <w:numPr>
          <w:ilvl w:val="1"/>
          <w:numId w:val="5"/>
        </w:numPr>
        <w:spacing w:after="120"/>
        <w:ind w:left="567" w:hanging="567"/>
        <w:jc w:val="both"/>
        <w:rPr>
          <w:sz w:val="20"/>
          <w:szCs w:val="20"/>
        </w:rPr>
      </w:pPr>
      <w:r w:rsidRPr="00D46565">
        <w:rPr>
          <w:sz w:val="20"/>
          <w:szCs w:val="20"/>
        </w:rPr>
        <w:t xml:space="preserve">Daňový doklad je pronajímatel oprávněn vystavit nejdříve v den uskutečnění zdanitelného plnění, kterým je poslední den příslušného kalendářního měsíce. V případě, že nájem skončí v průběhu kalendářního měsíce, je dnem uskutečnění zdanitelného plnění poslední den nájmu. Pokud nárok na nájemné vznikne nebo zanikne v průběhu kalendářního měsíce, je pronajímatel oprávněn účtovat pouze alikvotní část nájemného. </w:t>
      </w:r>
    </w:p>
    <w:p w14:paraId="6ACBCE5A" w14:textId="746BFDF5" w:rsidR="00F87639" w:rsidRPr="003D6F3B" w:rsidRDefault="0079076F" w:rsidP="003D6F3B">
      <w:pPr>
        <w:pStyle w:val="Default"/>
        <w:numPr>
          <w:ilvl w:val="1"/>
          <w:numId w:val="5"/>
        </w:numPr>
        <w:spacing w:after="120"/>
        <w:ind w:left="567" w:hanging="567"/>
        <w:jc w:val="both"/>
        <w:rPr>
          <w:sz w:val="20"/>
          <w:szCs w:val="20"/>
        </w:rPr>
      </w:pPr>
      <w:r w:rsidRPr="65BBB533">
        <w:rPr>
          <w:sz w:val="20"/>
          <w:szCs w:val="20"/>
        </w:rPr>
        <w:t>Daňový doklad může být vystaven: (i) ve formátu PDF</w:t>
      </w:r>
      <w:r w:rsidR="00A102AA" w:rsidRPr="65BBB533">
        <w:rPr>
          <w:sz w:val="20"/>
          <w:szCs w:val="20"/>
        </w:rPr>
        <w:t>, ISDOC</w:t>
      </w:r>
      <w:r w:rsidRPr="65BBB533">
        <w:rPr>
          <w:sz w:val="20"/>
          <w:szCs w:val="20"/>
        </w:rPr>
        <w:t xml:space="preserve"> a zaslána elektronicky na adresu nájemce: </w:t>
      </w:r>
      <w:hyperlink r:id="rId12" w:history="1">
        <w:r w:rsidRPr="65BBB533">
          <w:rPr>
            <w:rStyle w:val="Hypertextovodkaz"/>
            <w:sz w:val="20"/>
            <w:szCs w:val="20"/>
          </w:rPr>
          <w:t>info@msdc.cz</w:t>
        </w:r>
      </w:hyperlink>
      <w:r w:rsidRPr="65BBB533">
        <w:rPr>
          <w:sz w:val="20"/>
          <w:szCs w:val="20"/>
        </w:rPr>
        <w:t>; (</w:t>
      </w:r>
      <w:proofErr w:type="spellStart"/>
      <w:r w:rsidRPr="65BBB533">
        <w:rPr>
          <w:sz w:val="20"/>
          <w:szCs w:val="20"/>
        </w:rPr>
        <w:t>ii</w:t>
      </w:r>
      <w:proofErr w:type="spellEnd"/>
      <w:r w:rsidRPr="65BBB533">
        <w:rPr>
          <w:sz w:val="20"/>
          <w:szCs w:val="20"/>
        </w:rPr>
        <w:t xml:space="preserve">) v písemné podobě a doručena poštou nájemci. Nájemce je </w:t>
      </w:r>
      <w:r w:rsidRPr="65BBB533">
        <w:rPr>
          <w:color w:val="auto"/>
          <w:sz w:val="20"/>
          <w:szCs w:val="20"/>
        </w:rPr>
        <w:t>oprávněn daňový doklad vrátit, pokud nebude mít náležitosti vymezené právním předpisem, bude vyhotoven v rozporu s touto smlouvou nebo pokud bude obsahovat nesprávné údaje</w:t>
      </w:r>
      <w:r w:rsidR="00D41359" w:rsidRPr="65BBB533">
        <w:rPr>
          <w:color w:val="auto"/>
          <w:sz w:val="20"/>
          <w:szCs w:val="20"/>
        </w:rPr>
        <w:t>,</w:t>
      </w:r>
      <w:r w:rsidRPr="65BBB533">
        <w:rPr>
          <w:color w:val="auto"/>
          <w:sz w:val="20"/>
          <w:szCs w:val="20"/>
        </w:rPr>
        <w:t xml:space="preserve"> v takovém případě se hledí na daňový doklad jako na nevystavený. Lhůta splatnost daňového dokladu začne běžet znovu od doručení opravené faktury</w:t>
      </w:r>
      <w:r w:rsidR="00F87639" w:rsidRPr="65BBB533">
        <w:rPr>
          <w:sz w:val="20"/>
          <w:szCs w:val="20"/>
        </w:rPr>
        <w:t>.</w:t>
      </w:r>
    </w:p>
    <w:p w14:paraId="2CF5C18B" w14:textId="049CC367" w:rsidR="00F87639" w:rsidRPr="003D6F3B" w:rsidRDefault="0079076F" w:rsidP="003D6F3B">
      <w:pPr>
        <w:pStyle w:val="Default"/>
        <w:numPr>
          <w:ilvl w:val="1"/>
          <w:numId w:val="5"/>
        </w:numPr>
        <w:spacing w:after="120"/>
        <w:ind w:left="567" w:hanging="567"/>
        <w:jc w:val="both"/>
        <w:rPr>
          <w:sz w:val="20"/>
          <w:szCs w:val="20"/>
        </w:rPr>
      </w:pPr>
      <w:r w:rsidRPr="00D46565">
        <w:rPr>
          <w:color w:val="auto"/>
          <w:sz w:val="20"/>
          <w:szCs w:val="20"/>
        </w:rPr>
        <w:t xml:space="preserve">Lhůta splatnosti každého z daňových dokladů, který pronajímatel nájemci vystaví na základě této smlouvy, sjednávají smluvní strany na 30 dnů ode dne jejího doručení nájemci. </w:t>
      </w:r>
    </w:p>
    <w:p w14:paraId="6FA26404" w14:textId="6690C1E5" w:rsidR="00F87639" w:rsidRPr="003D6F3B" w:rsidRDefault="0079076F" w:rsidP="003D6F3B">
      <w:pPr>
        <w:pStyle w:val="Default"/>
        <w:numPr>
          <w:ilvl w:val="1"/>
          <w:numId w:val="5"/>
        </w:numPr>
        <w:spacing w:after="120"/>
        <w:ind w:left="567" w:hanging="567"/>
        <w:jc w:val="both"/>
        <w:rPr>
          <w:sz w:val="20"/>
          <w:szCs w:val="20"/>
        </w:rPr>
      </w:pPr>
      <w:r w:rsidRPr="00D46565">
        <w:rPr>
          <w:color w:val="auto"/>
          <w:sz w:val="20"/>
          <w:szCs w:val="20"/>
        </w:rPr>
        <w:lastRenderedPageBreak/>
        <w:t xml:space="preserve">Povinnost nájemce uhradit jakoukoli finanční částku dle této smlouvy je splněna okamžikem, kdy je příslušná částka odepsána z účtu nájemce. </w:t>
      </w:r>
    </w:p>
    <w:p w14:paraId="7792F39B" w14:textId="071C7217" w:rsidR="00AC7329" w:rsidRPr="003D6F3B" w:rsidRDefault="0079076F" w:rsidP="003D6F3B">
      <w:pPr>
        <w:pStyle w:val="Default"/>
        <w:numPr>
          <w:ilvl w:val="1"/>
          <w:numId w:val="5"/>
        </w:numPr>
        <w:spacing w:after="120"/>
        <w:ind w:left="567" w:hanging="567"/>
        <w:jc w:val="both"/>
        <w:rPr>
          <w:sz w:val="20"/>
          <w:szCs w:val="20"/>
        </w:rPr>
      </w:pPr>
      <w:r w:rsidRPr="00D46565">
        <w:rPr>
          <w:color w:val="auto"/>
          <w:sz w:val="20"/>
          <w:szCs w:val="20"/>
        </w:rPr>
        <w:t xml:space="preserve">Úplaty budou poukazovány na bankovní účet pronajímatele uvedený na daňovém dokladu. Uvedený bankovní účet musí být zveřejněn správcem daně způsobem umožňujícím dálkový přístup. V případě, že účet tímto způsobem zveřejněn nebude, je nájemce oprávněn uhradit pronajímateli kupní cenu bez DPH a DPH Kupující poukáže správci daně. </w:t>
      </w:r>
    </w:p>
    <w:p w14:paraId="77EDFB7F" w14:textId="2E67C087" w:rsidR="00E93A85" w:rsidRPr="003D6F3B" w:rsidRDefault="00953082" w:rsidP="003D6F3B">
      <w:pPr>
        <w:pStyle w:val="Default"/>
        <w:numPr>
          <w:ilvl w:val="1"/>
          <w:numId w:val="5"/>
        </w:numPr>
        <w:spacing w:after="120"/>
        <w:ind w:left="567" w:hanging="567"/>
        <w:jc w:val="both"/>
        <w:rPr>
          <w:sz w:val="20"/>
          <w:szCs w:val="20"/>
        </w:rPr>
      </w:pPr>
      <w:r>
        <w:rPr>
          <w:sz w:val="20"/>
          <w:szCs w:val="20"/>
        </w:rPr>
        <w:t xml:space="preserve">Pokud roční míra inflace za předcházející kalendářní rok, jejíž koeficient vydává Český statistický úřad, přesáhne 1 %, je Pronajímatel oprávněn navýšit celkovou cenu nájmu dle článku V. o dané kladné procentuální vyjádření míry inflace. Pronajímatel toto navýšení písemně oznámí Nájemci nejpozději </w:t>
      </w:r>
      <w:r w:rsidR="00621B7D">
        <w:rPr>
          <w:sz w:val="20"/>
          <w:szCs w:val="20"/>
        </w:rPr>
        <w:t xml:space="preserve">do 31.3. příslušného kalendářního roku. Smluvní strany se dohodly, že v prvním roce od uzavření této Smlouvy nelze navýšit cenu nájmu dle tohoto </w:t>
      </w:r>
      <w:r w:rsidR="009F3772">
        <w:rPr>
          <w:sz w:val="20"/>
          <w:szCs w:val="20"/>
        </w:rPr>
        <w:t>odstavce</w:t>
      </w:r>
      <w:r w:rsidR="00621B7D">
        <w:rPr>
          <w:sz w:val="20"/>
          <w:szCs w:val="20"/>
        </w:rPr>
        <w:t>.</w:t>
      </w:r>
    </w:p>
    <w:p w14:paraId="58693287" w14:textId="77777777" w:rsidR="00E93A85" w:rsidRPr="00D46565" w:rsidRDefault="00E93A85" w:rsidP="0079076F">
      <w:pPr>
        <w:pStyle w:val="Default"/>
        <w:jc w:val="both"/>
        <w:rPr>
          <w:color w:val="auto"/>
          <w:sz w:val="20"/>
          <w:szCs w:val="20"/>
        </w:rPr>
      </w:pPr>
    </w:p>
    <w:p w14:paraId="5DAFE7C0" w14:textId="77777777" w:rsidR="005805D0" w:rsidRPr="00D46565" w:rsidRDefault="005805D0" w:rsidP="0079076F">
      <w:pPr>
        <w:pStyle w:val="Default"/>
        <w:jc w:val="both"/>
        <w:rPr>
          <w:color w:val="auto"/>
          <w:sz w:val="20"/>
          <w:szCs w:val="20"/>
        </w:rPr>
      </w:pPr>
    </w:p>
    <w:p w14:paraId="4530B676" w14:textId="003AD444"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color w:val="auto"/>
          <w:sz w:val="20"/>
          <w:szCs w:val="20"/>
        </w:rPr>
      </w:pPr>
      <w:r w:rsidRPr="00D46565">
        <w:rPr>
          <w:b/>
          <w:bCs/>
          <w:color w:val="auto"/>
          <w:sz w:val="20"/>
          <w:szCs w:val="20"/>
        </w:rPr>
        <w:t xml:space="preserve">POVĚŘENÍ ZÁSTUPCI </w:t>
      </w:r>
    </w:p>
    <w:p w14:paraId="689A342F" w14:textId="054F8E02"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V případě změny kontaktních údajů osob odpovědných za realizaci této smlouvy, uvedených v záhlaví této smlouvy, jsou smluvní strany povinny nahlásit změnu následující pracovní den po provedení změny, a to na e-mailové adresy odpovědných osob druhé smluvní strany. </w:t>
      </w:r>
    </w:p>
    <w:p w14:paraId="3705B01C" w14:textId="21991DDC" w:rsidR="003C6DB5" w:rsidRPr="00D46565" w:rsidRDefault="003C6DB5" w:rsidP="003C6DB5">
      <w:pPr>
        <w:jc w:val="both"/>
        <w:rPr>
          <w:sz w:val="20"/>
          <w:szCs w:val="20"/>
        </w:rPr>
      </w:pPr>
    </w:p>
    <w:p w14:paraId="51EF6703" w14:textId="4DF2102D"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b/>
          <w:bCs/>
          <w:color w:val="auto"/>
          <w:sz w:val="20"/>
          <w:szCs w:val="20"/>
        </w:rPr>
      </w:pPr>
      <w:r w:rsidRPr="00D46565">
        <w:rPr>
          <w:b/>
          <w:bCs/>
          <w:color w:val="auto"/>
          <w:sz w:val="20"/>
          <w:szCs w:val="20"/>
        </w:rPr>
        <w:t xml:space="preserve">DALŠÍ UJEDNÁNÍ </w:t>
      </w:r>
    </w:p>
    <w:p w14:paraId="26452678" w14:textId="20728414"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Pronajímatel bere na vědomí, že se v průběhu plnění této smlouvy stane významným dodavatelem ve smyslu § 2 písm. n) a § 8 odst. 1 písm. f) a odst. 2 VKB (dále jen „</w:t>
      </w:r>
      <w:r w:rsidRPr="00D46565">
        <w:rPr>
          <w:b/>
          <w:bCs/>
          <w:color w:val="auto"/>
          <w:sz w:val="20"/>
          <w:szCs w:val="20"/>
        </w:rPr>
        <w:t>významný dodavatel</w:t>
      </w:r>
      <w:r w:rsidRPr="00D46565">
        <w:rPr>
          <w:color w:val="auto"/>
          <w:sz w:val="20"/>
          <w:szCs w:val="20"/>
        </w:rPr>
        <w:t>“), na základě čehož bude veden v evidenci významných</w:t>
      </w:r>
      <w:r w:rsidRPr="00D46565">
        <w:rPr>
          <w:sz w:val="20"/>
          <w:szCs w:val="20"/>
        </w:rPr>
        <w:t xml:space="preserve"> </w:t>
      </w:r>
      <w:r w:rsidRPr="00D46565">
        <w:rPr>
          <w:color w:val="auto"/>
          <w:sz w:val="20"/>
          <w:szCs w:val="20"/>
        </w:rPr>
        <w:t xml:space="preserve">dodavatelů ve smyslu § 8 odst. 1 písm. b) a c) VKB. Pronajímatel bere na vědomí, že od okamžiku, kdy mu nájemce oznámí, že se stal významným dodavatelem, začnou se na plnění podle této smlouvy vztahovat pravidla kybernetické bezpečnosti určené pronajímatelem ve smyslu ZKB a VKB, jež upravuje </w:t>
      </w:r>
      <w:r w:rsidR="00595754">
        <w:rPr>
          <w:color w:val="auto"/>
          <w:sz w:val="20"/>
          <w:szCs w:val="20"/>
        </w:rPr>
        <w:t>P</w:t>
      </w:r>
      <w:r w:rsidRPr="00D46565">
        <w:rPr>
          <w:color w:val="auto"/>
          <w:sz w:val="20"/>
          <w:szCs w:val="20"/>
        </w:rPr>
        <w:t xml:space="preserve">říloha č. </w:t>
      </w:r>
      <w:r w:rsidR="000C74DF">
        <w:rPr>
          <w:color w:val="auto"/>
          <w:sz w:val="20"/>
          <w:szCs w:val="20"/>
        </w:rPr>
        <w:t>2</w:t>
      </w:r>
      <w:r w:rsidRPr="00D46565">
        <w:rPr>
          <w:color w:val="auto"/>
          <w:sz w:val="20"/>
          <w:szCs w:val="20"/>
        </w:rPr>
        <w:t xml:space="preserve"> smlouvy – Kybernetická bezpečnost. Tato pravidla jsou pro pronajímatele závazná a je povinen je dodržovat. Pronajímatel bere na vědomí a souhlasí, že tato pravidla mohou být ze strany nájemce jednostranně měněna v případě, že dojde ke změně příslušných právních předpisů, zejména ZKB a VKB, jakož i v případě potřeby jejich aktualizace ze strany nájemce, přičemž nájemce poskytne pronajímateli pro implementaci příslušných změn přiměřenou lhůtu s ohledem na jejich povahu. </w:t>
      </w:r>
    </w:p>
    <w:p w14:paraId="7CAF5BF2" w14:textId="54A0212D"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Pronajímatel se zavazuje plnit své závazky řádně, s odbornou péčí. Pronajímatel prohlašuje, že optické trasy, jež jsou předmětem nájmu podle této smlouvy, splňují veškeré požadavky příslušných právních předpisů pro jejich vybudování a provoz, zejména požadavky zák. č. 283/2021 Sb., stavební zákon (dále jen „</w:t>
      </w:r>
      <w:r w:rsidRPr="00D46565">
        <w:rPr>
          <w:b/>
          <w:bCs/>
          <w:color w:val="auto"/>
          <w:sz w:val="20"/>
          <w:szCs w:val="20"/>
        </w:rPr>
        <w:t>SZ</w:t>
      </w:r>
      <w:r w:rsidRPr="00D46565">
        <w:rPr>
          <w:color w:val="auto"/>
          <w:sz w:val="20"/>
          <w:szCs w:val="20"/>
        </w:rPr>
        <w:t>“), zák. č. 127/2005 Sb., o elektronických komunikacích, zák. č. 416/2019 Sb., liniový zákon (dále jen „</w:t>
      </w:r>
      <w:r w:rsidRPr="00D46565">
        <w:rPr>
          <w:b/>
          <w:bCs/>
          <w:color w:val="auto"/>
          <w:sz w:val="20"/>
          <w:szCs w:val="20"/>
        </w:rPr>
        <w:t>LZ</w:t>
      </w:r>
      <w:r w:rsidRPr="00D46565">
        <w:rPr>
          <w:color w:val="auto"/>
          <w:sz w:val="20"/>
          <w:szCs w:val="20"/>
        </w:rPr>
        <w:t xml:space="preserve">“). </w:t>
      </w:r>
    </w:p>
    <w:p w14:paraId="7E0B7EC6" w14:textId="50B40BB0" w:rsidR="00F87639" w:rsidRPr="003D6F3B" w:rsidRDefault="003D6F3B" w:rsidP="003D6F3B">
      <w:pPr>
        <w:pStyle w:val="Default"/>
        <w:numPr>
          <w:ilvl w:val="1"/>
          <w:numId w:val="5"/>
        </w:numPr>
        <w:spacing w:after="120"/>
        <w:ind w:left="567" w:hanging="567"/>
        <w:jc w:val="both"/>
        <w:rPr>
          <w:color w:val="auto"/>
          <w:sz w:val="20"/>
          <w:szCs w:val="20"/>
        </w:rPr>
      </w:pPr>
      <w:r>
        <w:rPr>
          <w:color w:val="auto"/>
          <w:sz w:val="20"/>
          <w:szCs w:val="20"/>
        </w:rPr>
        <w:t>P</w:t>
      </w:r>
      <w:r w:rsidR="003C6DB5" w:rsidRPr="00D46565">
        <w:rPr>
          <w:color w:val="auto"/>
          <w:sz w:val="20"/>
          <w:szCs w:val="20"/>
        </w:rPr>
        <w:t xml:space="preserve">ronajímatel povinen poskytnout nájemci identifikační údaje všech poddodavatelů, kteří se následně zapojí do plnění předmětu dle této smlouvy (dále jen </w:t>
      </w:r>
      <w:r w:rsidR="003C6DB5" w:rsidRPr="00D46565">
        <w:rPr>
          <w:b/>
          <w:bCs/>
          <w:color w:val="auto"/>
          <w:sz w:val="20"/>
          <w:szCs w:val="20"/>
        </w:rPr>
        <w:t>„seznam poddodavatelů“</w:t>
      </w:r>
      <w:r w:rsidR="003C6DB5" w:rsidRPr="00D46565">
        <w:rPr>
          <w:color w:val="auto"/>
          <w:sz w:val="20"/>
          <w:szCs w:val="20"/>
        </w:rPr>
        <w:t xml:space="preserve">). </w:t>
      </w:r>
    </w:p>
    <w:p w14:paraId="46E4A784" w14:textId="18E54A86"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Pronajímatel je povinen písemně informovat nájemce o změně poddodavatele předložením aktualizovaného seznamu poddodavatelů, a to nejpozději před zapojením poddodavatele do plnění. </w:t>
      </w:r>
    </w:p>
    <w:p w14:paraId="0B3359C5" w14:textId="5AF51BC4"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Použije-li k plnění podle této smlouvy pronajímatel poddodavatele, je povinen zapracovat do smlouvy s tímto poddodavatelem závazek poddodavatele dodržovat v plném rozsahu ujednání této smlouvy a jednat v souladu s požadavky nájemce podle této smlouvy. Příslušný poddodavatel je povinen obdobným způsobem zavázat případného svého poddodavatele zapojeného do plnění této smlouvy a ten stejně tak svého případného poddodavatele, tak aby se ve výsledku podíleli na </w:t>
      </w:r>
      <w:r w:rsidR="009210CF">
        <w:rPr>
          <w:color w:val="auto"/>
          <w:sz w:val="20"/>
          <w:szCs w:val="20"/>
        </w:rPr>
        <w:t>této smlouvě</w:t>
      </w:r>
      <w:r w:rsidR="009210CF" w:rsidRPr="00D46565">
        <w:rPr>
          <w:color w:val="auto"/>
          <w:sz w:val="20"/>
          <w:szCs w:val="20"/>
        </w:rPr>
        <w:t xml:space="preserve"> </w:t>
      </w:r>
      <w:r w:rsidRPr="00D46565">
        <w:rPr>
          <w:color w:val="auto"/>
          <w:sz w:val="20"/>
          <w:szCs w:val="20"/>
        </w:rPr>
        <w:t>pouze poddodavatelé pronajímatele, kteří jsou zavázáni k dodržování této smlouvy. Pronajímatel je povinen kdykoliv na vyžádání nájemce předložit smlouvu uzavřenou mezi ním a poddodavatelem, ze které vyplývá tento závazek. Pronajímatel je současně povinen předložit nájemci vždy před zapojením příslušného poddodavatele do plnění řádně uzavřenou Smlouvu o ochraně důvěrných informací mezi ním a příslušným poddodavatelem</w:t>
      </w:r>
      <w:r w:rsidR="0033754E">
        <w:rPr>
          <w:color w:val="auto"/>
          <w:sz w:val="20"/>
          <w:szCs w:val="20"/>
        </w:rPr>
        <w:t>.</w:t>
      </w:r>
    </w:p>
    <w:p w14:paraId="650BD455" w14:textId="3BC516D7"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Za plnění poskytovaná poddodavatelem je pronajímatel odpovědný jako by tato plnění poskytoval sám. Nájemce je oprávněn průběh plnění realizovaný poddodavatelem řešit napřímo s jeho pracovníky. </w:t>
      </w:r>
    </w:p>
    <w:p w14:paraId="498C8121" w14:textId="5029933F" w:rsidR="003E7276" w:rsidRPr="003D6F3B" w:rsidRDefault="003C6DB5" w:rsidP="003D6F3B">
      <w:pPr>
        <w:pStyle w:val="Default"/>
        <w:numPr>
          <w:ilvl w:val="1"/>
          <w:numId w:val="5"/>
        </w:numPr>
        <w:spacing w:after="120"/>
        <w:ind w:left="567" w:hanging="567"/>
        <w:jc w:val="both"/>
        <w:rPr>
          <w:color w:val="auto"/>
          <w:sz w:val="20"/>
          <w:szCs w:val="20"/>
        </w:rPr>
      </w:pPr>
      <w:r w:rsidRPr="00D46565">
        <w:rPr>
          <w:sz w:val="20"/>
          <w:szCs w:val="20"/>
        </w:rPr>
        <w:lastRenderedPageBreak/>
        <w:t xml:space="preserve">O zamýšlených změnách ve vztahu ke kontrole nad pronajímatelem, vlastnictví či nakládání se zásadními aktivy ve smyslu čl. IV </w:t>
      </w:r>
      <w:r w:rsidR="009F3772">
        <w:rPr>
          <w:sz w:val="20"/>
          <w:szCs w:val="20"/>
        </w:rPr>
        <w:t>odst.</w:t>
      </w:r>
      <w:r w:rsidR="00322738">
        <w:rPr>
          <w:sz w:val="20"/>
          <w:szCs w:val="20"/>
        </w:rPr>
        <w:t xml:space="preserve"> 4.</w:t>
      </w:r>
      <w:r w:rsidRPr="00D46565">
        <w:rPr>
          <w:sz w:val="20"/>
          <w:szCs w:val="20"/>
        </w:rPr>
        <w:t>3</w:t>
      </w:r>
      <w:r w:rsidR="00322738">
        <w:rPr>
          <w:sz w:val="20"/>
          <w:szCs w:val="20"/>
        </w:rPr>
        <w:t>.</w:t>
      </w:r>
      <w:r w:rsidRPr="00D46565">
        <w:rPr>
          <w:sz w:val="20"/>
          <w:szCs w:val="20"/>
        </w:rPr>
        <w:t xml:space="preserve"> je pronajímatel povinen informovat nájemce písemně předem na e-mail info@msdc.cz. Následně pak obdobným způsobem po uskutečnění změny, a to do 5 pracovních dnů poté, kdy ke změně dojde</w:t>
      </w:r>
      <w:r w:rsidR="00F87639" w:rsidRPr="00D46565">
        <w:rPr>
          <w:sz w:val="20"/>
          <w:szCs w:val="20"/>
        </w:rPr>
        <w:t>.</w:t>
      </w:r>
    </w:p>
    <w:p w14:paraId="544ED39D" w14:textId="77777777" w:rsidR="009B49C8" w:rsidRPr="00D46565" w:rsidRDefault="009B49C8" w:rsidP="00B32D81">
      <w:pPr>
        <w:jc w:val="both"/>
        <w:rPr>
          <w:sz w:val="20"/>
          <w:szCs w:val="20"/>
        </w:rPr>
      </w:pPr>
    </w:p>
    <w:p w14:paraId="1BB18F8A" w14:textId="4AA0F0BC"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sz w:val="20"/>
          <w:szCs w:val="20"/>
        </w:rPr>
      </w:pPr>
      <w:r w:rsidRPr="00D46565">
        <w:rPr>
          <w:b/>
          <w:bCs/>
          <w:sz w:val="20"/>
          <w:szCs w:val="20"/>
        </w:rPr>
        <w:t xml:space="preserve">NÁHRADA ŠKODY. POJIŠTĚNÍ. </w:t>
      </w:r>
    </w:p>
    <w:p w14:paraId="13D61C50" w14:textId="3A5D0233" w:rsidR="00F87639" w:rsidRPr="003D6F3B" w:rsidRDefault="003C6DB5" w:rsidP="003D6F3B">
      <w:pPr>
        <w:pStyle w:val="Default"/>
        <w:numPr>
          <w:ilvl w:val="1"/>
          <w:numId w:val="5"/>
        </w:numPr>
        <w:spacing w:after="120"/>
        <w:ind w:left="567" w:hanging="567"/>
        <w:jc w:val="both"/>
        <w:rPr>
          <w:sz w:val="20"/>
          <w:szCs w:val="20"/>
        </w:rPr>
      </w:pPr>
      <w:r w:rsidRPr="00D46565">
        <w:rPr>
          <w:sz w:val="20"/>
          <w:szCs w:val="20"/>
        </w:rPr>
        <w:t xml:space="preserve">Pronajímatel odpovídá nájemci za škodu způsobenou porušením jakékoliv povinnosti či podmínek provozu optických tras vyplývajících z této smlouvy. Nárok na náhradu škody není dotčen zaplacením smluvní pokuty. </w:t>
      </w:r>
    </w:p>
    <w:p w14:paraId="2F7DC078" w14:textId="0448CFFC" w:rsidR="009B49C8" w:rsidRPr="003D6F3B" w:rsidRDefault="003C6DB5" w:rsidP="003D6F3B">
      <w:pPr>
        <w:pStyle w:val="Default"/>
        <w:numPr>
          <w:ilvl w:val="1"/>
          <w:numId w:val="5"/>
        </w:numPr>
        <w:spacing w:after="120"/>
        <w:ind w:left="567" w:hanging="567"/>
        <w:jc w:val="both"/>
        <w:rPr>
          <w:sz w:val="20"/>
          <w:szCs w:val="20"/>
        </w:rPr>
      </w:pPr>
      <w:r w:rsidRPr="00D46565">
        <w:rPr>
          <w:sz w:val="20"/>
          <w:szCs w:val="20"/>
        </w:rPr>
        <w:t xml:space="preserve">Pronajímatel je povinen mít po dobu účinnosti této smlouvy uzavřeno pojištění pro případ vzniku odpovědnosti za škodu způsobenou třetí osobě v souvislosti s plněním této smlouvy, a to s pojistným plněním ve výši </w:t>
      </w:r>
      <w:r w:rsidRPr="004E4EC5">
        <w:rPr>
          <w:sz w:val="20"/>
          <w:szCs w:val="20"/>
        </w:rPr>
        <w:t>nejméně 1 mil</w:t>
      </w:r>
      <w:r w:rsidRPr="00D46565">
        <w:rPr>
          <w:sz w:val="20"/>
          <w:szCs w:val="20"/>
        </w:rPr>
        <w:t xml:space="preserve">. Kč. Pojištění v uvedené výši a rozsahu zůstane účinné po celou dobu účinnosti této smlouvy, přičemž plnění této povinnosti je pronajímatel povinen prokázat kdykoliv během trvání smlouvy ve lhůtě do 5 pracovních dnů od obdržení výzvy nájemce. </w:t>
      </w:r>
    </w:p>
    <w:p w14:paraId="7B495387" w14:textId="77777777" w:rsidR="003C6DB5" w:rsidRPr="00D46565" w:rsidRDefault="003C6DB5" w:rsidP="003C6DB5">
      <w:pPr>
        <w:pStyle w:val="Default"/>
        <w:jc w:val="both"/>
        <w:rPr>
          <w:sz w:val="20"/>
          <w:szCs w:val="20"/>
        </w:rPr>
      </w:pPr>
    </w:p>
    <w:p w14:paraId="32DF0187" w14:textId="1CEF6DF0"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sz w:val="20"/>
          <w:szCs w:val="20"/>
        </w:rPr>
      </w:pPr>
      <w:r w:rsidRPr="00D46565">
        <w:rPr>
          <w:b/>
          <w:bCs/>
          <w:sz w:val="20"/>
          <w:szCs w:val="20"/>
        </w:rPr>
        <w:t xml:space="preserve">NEPŘETRŽITÝ PROVOZ. TECHNICKÁ PODPORA. </w:t>
      </w:r>
    </w:p>
    <w:p w14:paraId="28A8373C" w14:textId="6B9F09DF" w:rsidR="00F87639" w:rsidRPr="003D6F3B" w:rsidRDefault="003C6DB5" w:rsidP="003D6F3B">
      <w:pPr>
        <w:pStyle w:val="Default"/>
        <w:numPr>
          <w:ilvl w:val="1"/>
          <w:numId w:val="5"/>
        </w:numPr>
        <w:spacing w:after="120"/>
        <w:ind w:left="567" w:hanging="567"/>
        <w:jc w:val="both"/>
        <w:rPr>
          <w:sz w:val="20"/>
          <w:szCs w:val="20"/>
        </w:rPr>
      </w:pPr>
      <w:r w:rsidRPr="00D46565">
        <w:rPr>
          <w:sz w:val="20"/>
          <w:szCs w:val="20"/>
        </w:rPr>
        <w:t xml:space="preserve">Pronajímatel zajistí v rámci nepřetržitého provozu optických tras dle této smlouvy technickou podporu, která představuje zejména nepřetržitou pohotovostní službu při ohlašování poruch či změn a jejich odstraňování, včetně řešení výpadku či nedostupnosti služby na straně nájemce, jakož i ostatních výpadků a faktorů ovlivňujících řádný provoz optických tras, včetně zajištění údržby a potřebných aktualizací. </w:t>
      </w:r>
    </w:p>
    <w:p w14:paraId="4DD54881" w14:textId="5D040F78" w:rsidR="00F87639" w:rsidRPr="003D6F3B" w:rsidRDefault="003C6DB5" w:rsidP="003D6F3B">
      <w:pPr>
        <w:pStyle w:val="Default"/>
        <w:numPr>
          <w:ilvl w:val="1"/>
          <w:numId w:val="5"/>
        </w:numPr>
        <w:spacing w:after="120"/>
        <w:ind w:left="567" w:hanging="567"/>
        <w:rPr>
          <w:sz w:val="20"/>
          <w:szCs w:val="20"/>
        </w:rPr>
      </w:pPr>
      <w:r w:rsidRPr="00D46565">
        <w:rPr>
          <w:sz w:val="20"/>
          <w:szCs w:val="20"/>
        </w:rPr>
        <w:t xml:space="preserve">Nájemce bude poruchy či jiné provozní problémy ohlašovat prostřednictvím svých pověřených zástupců pronajímateli na e-mail nebo telefon </w:t>
      </w:r>
      <w:r w:rsidR="00725DAA" w:rsidRPr="00D46565">
        <w:rPr>
          <w:sz w:val="20"/>
          <w:szCs w:val="20"/>
        </w:rPr>
        <w:t>nepřetržit</w:t>
      </w:r>
      <w:r w:rsidR="00725DAA">
        <w:rPr>
          <w:sz w:val="20"/>
          <w:szCs w:val="20"/>
        </w:rPr>
        <w:t>é</w:t>
      </w:r>
      <w:r w:rsidR="00725DAA" w:rsidRPr="00D46565">
        <w:rPr>
          <w:sz w:val="20"/>
          <w:szCs w:val="20"/>
        </w:rPr>
        <w:t xml:space="preserve"> pohotovostní služ</w:t>
      </w:r>
      <w:r w:rsidR="00725DAA">
        <w:rPr>
          <w:sz w:val="20"/>
          <w:szCs w:val="20"/>
        </w:rPr>
        <w:t xml:space="preserve">by: </w:t>
      </w:r>
      <w:r w:rsidR="00725DAA">
        <w:rPr>
          <w:sz w:val="20"/>
          <w:szCs w:val="20"/>
        </w:rPr>
        <w:br/>
        <w:t>email:</w:t>
      </w:r>
      <w:r w:rsidR="00A037E7">
        <w:rPr>
          <w:sz w:val="20"/>
          <w:szCs w:val="20"/>
        </w:rPr>
        <w:t xml:space="preserve"> </w:t>
      </w:r>
      <w:r w:rsidR="00A037E7" w:rsidRPr="00D46565">
        <w:rPr>
          <w:b/>
          <w:bCs/>
          <w:color w:val="FF0000"/>
          <w:sz w:val="20"/>
          <w:szCs w:val="20"/>
        </w:rPr>
        <w:t>DOPLNÍ</w:t>
      </w:r>
      <w:r w:rsidR="00A037E7">
        <w:rPr>
          <w:b/>
          <w:bCs/>
          <w:color w:val="FF0000"/>
          <w:sz w:val="20"/>
          <w:szCs w:val="20"/>
        </w:rPr>
        <w:t xml:space="preserve"> </w:t>
      </w:r>
      <w:r w:rsidR="00BF3DEA">
        <w:rPr>
          <w:b/>
          <w:bCs/>
          <w:color w:val="FF0000"/>
          <w:sz w:val="20"/>
          <w:szCs w:val="20"/>
        </w:rPr>
        <w:t>ÚČASTNÍK</w:t>
      </w:r>
      <w:r w:rsidR="00725DAA">
        <w:rPr>
          <w:sz w:val="20"/>
          <w:szCs w:val="20"/>
        </w:rPr>
        <w:br/>
        <w:t>telefon:</w:t>
      </w:r>
      <w:r w:rsidR="00A037E7" w:rsidRPr="00A037E7">
        <w:rPr>
          <w:b/>
          <w:bCs/>
          <w:color w:val="FF0000"/>
          <w:sz w:val="20"/>
          <w:szCs w:val="20"/>
        </w:rPr>
        <w:t xml:space="preserve"> </w:t>
      </w:r>
      <w:r w:rsidR="00A037E7" w:rsidRPr="00D46565">
        <w:rPr>
          <w:b/>
          <w:bCs/>
          <w:color w:val="FF0000"/>
          <w:sz w:val="20"/>
          <w:szCs w:val="20"/>
        </w:rPr>
        <w:t>DOPLNÍ</w:t>
      </w:r>
      <w:r w:rsidR="00A037E7">
        <w:rPr>
          <w:b/>
          <w:bCs/>
          <w:color w:val="FF0000"/>
          <w:sz w:val="20"/>
          <w:szCs w:val="20"/>
        </w:rPr>
        <w:t xml:space="preserve"> </w:t>
      </w:r>
      <w:r w:rsidR="00BF3DEA">
        <w:rPr>
          <w:b/>
          <w:bCs/>
          <w:color w:val="FF0000"/>
          <w:sz w:val="20"/>
          <w:szCs w:val="20"/>
        </w:rPr>
        <w:t>ÚČASTNÍK</w:t>
      </w:r>
      <w:r w:rsidR="00725DAA">
        <w:rPr>
          <w:sz w:val="20"/>
          <w:szCs w:val="20"/>
        </w:rPr>
        <w:br/>
      </w:r>
      <w:r w:rsidRPr="00D46565">
        <w:rPr>
          <w:sz w:val="20"/>
          <w:szCs w:val="20"/>
        </w:rPr>
        <w:t xml:space="preserve">Nahlášení problému telefonicky je pronajímatel povinen bezodkladně potvrdit na e-mail, ze kterého hlášení obdržel do 120 min. </w:t>
      </w:r>
    </w:p>
    <w:p w14:paraId="6F5D7062" w14:textId="03D79EAC" w:rsidR="00F87639" w:rsidRPr="003D6F3B" w:rsidRDefault="003C6DB5" w:rsidP="003D6F3B">
      <w:pPr>
        <w:pStyle w:val="Default"/>
        <w:numPr>
          <w:ilvl w:val="1"/>
          <w:numId w:val="5"/>
        </w:numPr>
        <w:spacing w:after="120"/>
        <w:ind w:left="567" w:hanging="567"/>
        <w:jc w:val="both"/>
        <w:rPr>
          <w:sz w:val="20"/>
          <w:szCs w:val="20"/>
        </w:rPr>
      </w:pPr>
      <w:r w:rsidRPr="00D46565">
        <w:rPr>
          <w:sz w:val="20"/>
          <w:szCs w:val="20"/>
        </w:rPr>
        <w:t xml:space="preserve">Pronajímatel se zavazuje udržovat po celou dobu optické trasy, včetně pronajímatelem provozovaných připojených zařízení, v takovém stavu, aby parametry služby (zejména SLA hodnoty dle </w:t>
      </w:r>
      <w:r w:rsidR="009F3772">
        <w:rPr>
          <w:sz w:val="20"/>
          <w:szCs w:val="20"/>
        </w:rPr>
        <w:t xml:space="preserve">odst. </w:t>
      </w:r>
      <w:r w:rsidR="0024518D" w:rsidRPr="00FB0EB2">
        <w:rPr>
          <w:sz w:val="20"/>
          <w:szCs w:val="20"/>
        </w:rPr>
        <w:t>9.</w:t>
      </w:r>
      <w:r w:rsidRPr="00FB0EB2">
        <w:rPr>
          <w:sz w:val="20"/>
          <w:szCs w:val="20"/>
        </w:rPr>
        <w:t>4</w:t>
      </w:r>
      <w:r w:rsidR="0024518D" w:rsidRPr="00FB0EB2">
        <w:rPr>
          <w:sz w:val="20"/>
          <w:szCs w:val="20"/>
        </w:rPr>
        <w:t>.</w:t>
      </w:r>
      <w:r w:rsidRPr="00D46565">
        <w:rPr>
          <w:sz w:val="20"/>
          <w:szCs w:val="20"/>
        </w:rPr>
        <w:t>), dohodnuté v této smlouvě, byly řádně dodržovány (dále též jen „</w:t>
      </w:r>
      <w:r w:rsidRPr="00D46565">
        <w:rPr>
          <w:b/>
          <w:bCs/>
          <w:sz w:val="20"/>
          <w:szCs w:val="20"/>
        </w:rPr>
        <w:t>nepřetržitý provoz</w:t>
      </w:r>
      <w:r w:rsidRPr="00D46565">
        <w:rPr>
          <w:sz w:val="20"/>
          <w:szCs w:val="20"/>
        </w:rPr>
        <w:t xml:space="preserve">“), a nájemce se zavazuje poskytnout mu k tomu řádnou součinnost. Podmínka nepřetržitého provozu všech optických tras není splněna, zejména, dojde-li k více než 4 závažným poruchám v období 12 měsíců, když první z těchto období začíná běžet od doby účinnosti této smlouvy. Za závažnou poruchu se považuje zejména nefunkčnost služby, ztrátovost provozu větší než 3 % a obousměrné latence větší než 25 </w:t>
      </w:r>
      <w:proofErr w:type="spellStart"/>
      <w:r w:rsidRPr="00D46565">
        <w:rPr>
          <w:sz w:val="20"/>
          <w:szCs w:val="20"/>
        </w:rPr>
        <w:t>ms</w:t>
      </w:r>
      <w:proofErr w:type="spellEnd"/>
      <w:r w:rsidRPr="00D46565">
        <w:rPr>
          <w:sz w:val="20"/>
          <w:szCs w:val="20"/>
        </w:rPr>
        <w:t xml:space="preserve">. </w:t>
      </w:r>
    </w:p>
    <w:p w14:paraId="4B48E9AF" w14:textId="59A56CB5" w:rsidR="00F87639" w:rsidRPr="003D6F3B" w:rsidRDefault="003C6DB5" w:rsidP="003D6F3B">
      <w:pPr>
        <w:pStyle w:val="Default"/>
        <w:numPr>
          <w:ilvl w:val="1"/>
          <w:numId w:val="5"/>
        </w:numPr>
        <w:spacing w:after="120"/>
        <w:ind w:left="567" w:hanging="567"/>
        <w:jc w:val="both"/>
        <w:rPr>
          <w:sz w:val="20"/>
          <w:szCs w:val="20"/>
        </w:rPr>
      </w:pPr>
      <w:r w:rsidRPr="356D402D">
        <w:rPr>
          <w:color w:val="auto"/>
          <w:sz w:val="20"/>
          <w:szCs w:val="20"/>
        </w:rPr>
        <w:t xml:space="preserve">Pronajímatel zaručuje nájemci v rámci nepřetržitého provozu </w:t>
      </w:r>
      <w:r w:rsidRPr="356D402D">
        <w:rPr>
          <w:b/>
          <w:bCs/>
          <w:color w:val="auto"/>
          <w:sz w:val="20"/>
          <w:szCs w:val="20"/>
        </w:rPr>
        <w:t>minimální měsíční dostupnost služby 99,5 % SLA</w:t>
      </w:r>
      <w:r w:rsidRPr="356D402D">
        <w:rPr>
          <w:color w:val="auto"/>
          <w:sz w:val="20"/>
          <w:szCs w:val="20"/>
        </w:rPr>
        <w:t xml:space="preserve">. Pro určení dostupnosti se použije vzorec uvedený v čl. V </w:t>
      </w:r>
      <w:r w:rsidRPr="003F72C5">
        <w:rPr>
          <w:color w:val="auto"/>
          <w:sz w:val="20"/>
          <w:szCs w:val="20"/>
        </w:rPr>
        <w:t xml:space="preserve">Přílohy č. 1 </w:t>
      </w:r>
      <w:r w:rsidR="00F36250">
        <w:rPr>
          <w:sz w:val="20"/>
          <w:szCs w:val="20"/>
        </w:rPr>
        <w:t>T</w:t>
      </w:r>
      <w:r w:rsidR="00D75C41">
        <w:rPr>
          <w:sz w:val="20"/>
          <w:szCs w:val="20"/>
        </w:rPr>
        <w:t>echnick</w:t>
      </w:r>
      <w:r w:rsidR="00F36250">
        <w:rPr>
          <w:sz w:val="20"/>
          <w:szCs w:val="20"/>
        </w:rPr>
        <w:t>á</w:t>
      </w:r>
      <w:r w:rsidR="00D75C41">
        <w:rPr>
          <w:sz w:val="20"/>
          <w:szCs w:val="20"/>
        </w:rPr>
        <w:t xml:space="preserve"> </w:t>
      </w:r>
      <w:r w:rsidR="00F36250">
        <w:rPr>
          <w:sz w:val="20"/>
          <w:szCs w:val="20"/>
        </w:rPr>
        <w:t>specifikace služby</w:t>
      </w:r>
      <w:r w:rsidR="0081262A">
        <w:rPr>
          <w:sz w:val="20"/>
          <w:szCs w:val="20"/>
        </w:rPr>
        <w:t>.</w:t>
      </w:r>
    </w:p>
    <w:p w14:paraId="121CE34C" w14:textId="00C2CFEC"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Do doby nedostupnosti se nezapočítává doba, kdy služby v rámci předmětu plnění nebudou dostupné z důvodů ležících na straně nájemce (např. poruchy na zařízení nájemce, neposkytnutí nezbytné součinnosti apod.) a z důvodů, které pronajímatel objektivně nemohl ovlivnit, včetně událostí způsobených vyšší moci. Pronajímatel neodpovídá za snížení dostupnosti či úplnou nedostupnost služby, ke kterým dojde na základě poruch či činnosti zařízení nájemce. </w:t>
      </w:r>
    </w:p>
    <w:p w14:paraId="5000E60B" w14:textId="03763FF1"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Dojde-li k poruše optické trasy, zavazuje se pronajímatel zajistit opravu takové poruchy do 12 hodin od ohlášení poruchy nájemcem. </w:t>
      </w:r>
    </w:p>
    <w:p w14:paraId="3C05728A" w14:textId="08B194A1"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Plánované přerušení provozu optických vláken (např. z důvodu údržby či upgrade systému) je pronajímatel oprávněn provést po předchozím písemném souhlasu nájemce, přičemž tato doba se nezapočítává do minimální měsíční dostupnosti dle čl. IX </w:t>
      </w:r>
      <w:r w:rsidR="009F3772">
        <w:rPr>
          <w:color w:val="auto"/>
          <w:sz w:val="20"/>
          <w:szCs w:val="20"/>
        </w:rPr>
        <w:t>odst.</w:t>
      </w:r>
      <w:r w:rsidR="0024518D">
        <w:rPr>
          <w:color w:val="auto"/>
          <w:sz w:val="20"/>
          <w:szCs w:val="20"/>
        </w:rPr>
        <w:t xml:space="preserve"> 9.</w:t>
      </w:r>
      <w:r w:rsidRPr="00D46565">
        <w:rPr>
          <w:color w:val="auto"/>
          <w:sz w:val="20"/>
          <w:szCs w:val="20"/>
        </w:rPr>
        <w:t xml:space="preserve">4. Požadavek na přerušení je pronajímatel povinen ohlásit nájemci nejméně 10 pracovních dnů předem, spolu s uvedením důvodu přerušení, a doby a rozsahu omezení provozu, na e-mail: </w:t>
      </w:r>
      <w:r w:rsidR="00725DAA">
        <w:rPr>
          <w:b/>
          <w:bCs/>
          <w:color w:val="auto"/>
          <w:sz w:val="20"/>
          <w:szCs w:val="20"/>
        </w:rPr>
        <w:t>servis</w:t>
      </w:r>
      <w:r w:rsidRPr="00D46565">
        <w:rPr>
          <w:b/>
          <w:bCs/>
          <w:color w:val="auto"/>
          <w:sz w:val="20"/>
          <w:szCs w:val="20"/>
        </w:rPr>
        <w:t>@msdc.cz</w:t>
      </w:r>
      <w:r w:rsidRPr="00D46565">
        <w:rPr>
          <w:color w:val="auto"/>
          <w:sz w:val="20"/>
          <w:szCs w:val="20"/>
        </w:rPr>
        <w:t xml:space="preserve">. </w:t>
      </w:r>
    </w:p>
    <w:p w14:paraId="13C9C65C" w14:textId="08106E0D"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Nájemce se zavazuje v případě potřeby zajistit servisním technikům pronajímatele, za účelem provedení servisního úkonu, vstup do provozních místností budovy, v nichž jsou optické trasy ukončeny. Seznam techniků, jakož i důvod servisního zásahu, je pronajímatel povinen oznámit nájemci min. 2 pracovní dny předem, na e-mail </w:t>
      </w:r>
      <w:r w:rsidR="00725DAA" w:rsidRPr="003F72C5">
        <w:rPr>
          <w:b/>
          <w:bCs/>
          <w:color w:val="auto"/>
          <w:sz w:val="20"/>
          <w:szCs w:val="20"/>
        </w:rPr>
        <w:t>servis</w:t>
      </w:r>
      <w:r w:rsidRPr="003F72C5">
        <w:rPr>
          <w:b/>
          <w:bCs/>
          <w:color w:val="auto"/>
          <w:sz w:val="20"/>
          <w:szCs w:val="20"/>
        </w:rPr>
        <w:t>@msdc.cz</w:t>
      </w:r>
      <w:r w:rsidRPr="00D46565">
        <w:rPr>
          <w:color w:val="auto"/>
          <w:sz w:val="20"/>
          <w:szCs w:val="20"/>
        </w:rPr>
        <w:t xml:space="preserve">, nedohodnou-li se smluvní strany s odkazem na neodkladnost </w:t>
      </w:r>
      <w:r w:rsidRPr="00D46565">
        <w:rPr>
          <w:color w:val="auto"/>
          <w:sz w:val="20"/>
          <w:szCs w:val="20"/>
        </w:rPr>
        <w:lastRenderedPageBreak/>
        <w:t xml:space="preserve">servisního úkonu jinak. Dotyční servisní technici pronajímatele jsou povinni seznámit se předem s bezpečnostními opatřeními uplatňovanými v příslušných provozních místnostech (zejména pravidly BOZP), a tato opatření jsou povinni dodržovat. O příslušných bezpečnostních opatřeních bude pronajímatel informován nájemcem do 5 pracovních dnů od převzetí předmětu nájmu. Další podmínky upravuje Příloha č. </w:t>
      </w:r>
      <w:r w:rsidR="0033754E">
        <w:rPr>
          <w:color w:val="auto"/>
          <w:sz w:val="20"/>
          <w:szCs w:val="20"/>
        </w:rPr>
        <w:t>2</w:t>
      </w:r>
      <w:r w:rsidRPr="00D46565">
        <w:rPr>
          <w:color w:val="auto"/>
          <w:sz w:val="20"/>
          <w:szCs w:val="20"/>
        </w:rPr>
        <w:t xml:space="preserve"> Kybernetická bezpečnost. </w:t>
      </w:r>
    </w:p>
    <w:p w14:paraId="01A15FCC" w14:textId="0CBCB047"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Pronajímatel garantuje nájemci, že vyvine maximální odbornou péči a úsilí, aby k optickým trasám v rozporu s touto smlouvou nezískala neoprávněný přístup žádná třetí osoba. Třetí osobou není ve smyslu tohoto ustanovení subjekt, v jehož prostorách je umístěn bod </w:t>
      </w:r>
      <w:proofErr w:type="spellStart"/>
      <w:r w:rsidRPr="00D46565">
        <w:rPr>
          <w:color w:val="auto"/>
          <w:sz w:val="20"/>
          <w:szCs w:val="20"/>
        </w:rPr>
        <w:t>propoje</w:t>
      </w:r>
      <w:proofErr w:type="spellEnd"/>
      <w:r w:rsidRPr="00D46565">
        <w:rPr>
          <w:color w:val="auto"/>
          <w:sz w:val="20"/>
          <w:szCs w:val="20"/>
        </w:rPr>
        <w:t xml:space="preserve"> (viz. čl. II Přílohy č.</w:t>
      </w:r>
      <w:r w:rsidR="0024518D">
        <w:rPr>
          <w:color w:val="auto"/>
          <w:sz w:val="20"/>
          <w:szCs w:val="20"/>
        </w:rPr>
        <w:t xml:space="preserve"> 1</w:t>
      </w:r>
      <w:r w:rsidRPr="00D46565">
        <w:rPr>
          <w:color w:val="auto"/>
          <w:sz w:val="20"/>
          <w:szCs w:val="20"/>
        </w:rPr>
        <w:t xml:space="preserve"> </w:t>
      </w:r>
      <w:r w:rsidR="00C15016">
        <w:rPr>
          <w:sz w:val="20"/>
          <w:szCs w:val="20"/>
        </w:rPr>
        <w:t>Minimální technické požadavky</w:t>
      </w:r>
      <w:r w:rsidRPr="00D46565">
        <w:rPr>
          <w:color w:val="auto"/>
          <w:sz w:val="20"/>
          <w:szCs w:val="20"/>
        </w:rPr>
        <w:t xml:space="preserve">), a to za předpokladu, že neoprávněný přístup neinicioval nebo neumožnil dodavatel porušením svých povinností vyplývajících ze smlouvy. </w:t>
      </w:r>
    </w:p>
    <w:p w14:paraId="03B889C9" w14:textId="1431CD36" w:rsidR="00F87639" w:rsidRPr="003D6F3B" w:rsidRDefault="003C6DB5" w:rsidP="003D6F3B">
      <w:pPr>
        <w:pStyle w:val="Default"/>
        <w:numPr>
          <w:ilvl w:val="1"/>
          <w:numId w:val="5"/>
        </w:numPr>
        <w:spacing w:after="120"/>
        <w:ind w:left="567" w:hanging="567"/>
        <w:jc w:val="both"/>
        <w:rPr>
          <w:sz w:val="20"/>
          <w:szCs w:val="20"/>
        </w:rPr>
      </w:pPr>
      <w:r w:rsidRPr="00D46565">
        <w:rPr>
          <w:color w:val="auto"/>
          <w:sz w:val="20"/>
          <w:szCs w:val="20"/>
        </w:rPr>
        <w:t xml:space="preserve">Pronajímatel se zavazuje seznámit nájemce vždy v odpovídajícím předstihu s veškerými změnami, které se budou týkat provozu optických tras, jedná-li se o změny, které mohou mít, s ohledem na povahu dané změny, vliv na jejich řádný provoz, a to písemně. </w:t>
      </w:r>
    </w:p>
    <w:p w14:paraId="30EC9D1C" w14:textId="79A3A06E" w:rsidR="003C6DB5" w:rsidRPr="00D46565" w:rsidRDefault="003C6DB5" w:rsidP="003D6F3B">
      <w:pPr>
        <w:pStyle w:val="Default"/>
        <w:numPr>
          <w:ilvl w:val="1"/>
          <w:numId w:val="5"/>
        </w:numPr>
        <w:spacing w:after="120"/>
        <w:ind w:left="567" w:hanging="567"/>
        <w:jc w:val="both"/>
        <w:rPr>
          <w:sz w:val="20"/>
          <w:szCs w:val="20"/>
        </w:rPr>
      </w:pPr>
      <w:r w:rsidRPr="00D46565">
        <w:rPr>
          <w:color w:val="auto"/>
          <w:sz w:val="20"/>
          <w:szCs w:val="20"/>
        </w:rPr>
        <w:t>Pronajímatel je povinen v souladu s touto smlouvou písemně informovat nájemce o kybernetických bezpečnostních incidentech dle ZKB souvisejících s plněním této smlouvy, a to neprodleně, nejpozději však do 24 hodin od okamžiku, kdy byl kybernetický bezpečnostní incident zjištěn. O kybernetický bezpečnostní incident se jedná zejména, dojde-li k nefunkčnosti služby, která souvisí s dílem, ztrátě dat nebo neoprávněnému přístupu k datům. Pronajímatel je zároveň povinen ve lhůtě do 48 hodin od zjištění kybernetického bezpečnostního incidentu písemně informovat nájemce o způsobu nápravy takovéto incidentu a opatřeních vedoucích ke snížení rizika, a není-li možné v dané lhůtě nápravu zajistit, informovat rovněž o nejbližším možném termínu nápravy, který musí být nájemcem odsouhlasen.</w:t>
      </w:r>
    </w:p>
    <w:p w14:paraId="00540EB9" w14:textId="77777777" w:rsidR="003C6DB5" w:rsidRPr="00D46565" w:rsidRDefault="003C6DB5" w:rsidP="003C6DB5">
      <w:pPr>
        <w:pStyle w:val="Default"/>
        <w:jc w:val="both"/>
        <w:rPr>
          <w:color w:val="auto"/>
          <w:sz w:val="20"/>
          <w:szCs w:val="20"/>
        </w:rPr>
      </w:pPr>
    </w:p>
    <w:p w14:paraId="01FA02B2" w14:textId="62BDC992" w:rsidR="00DB22CA"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color w:val="auto"/>
          <w:sz w:val="20"/>
          <w:szCs w:val="20"/>
        </w:rPr>
      </w:pPr>
      <w:r w:rsidRPr="00D46565">
        <w:rPr>
          <w:b/>
          <w:bCs/>
          <w:color w:val="auto"/>
          <w:sz w:val="20"/>
          <w:szCs w:val="20"/>
        </w:rPr>
        <w:t xml:space="preserve">SMLUVNÍ POKUTY </w:t>
      </w:r>
    </w:p>
    <w:p w14:paraId="76AFD679" w14:textId="49475A9F"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V případě prodlení pronajímatele ve lhůtě předání předmětu nájmu nájemci podle </w:t>
      </w:r>
      <w:r w:rsidR="009F3772">
        <w:rPr>
          <w:color w:val="auto"/>
          <w:sz w:val="20"/>
          <w:szCs w:val="20"/>
        </w:rPr>
        <w:t>odst.</w:t>
      </w:r>
      <w:r w:rsidRPr="00D46565">
        <w:rPr>
          <w:color w:val="auto"/>
          <w:sz w:val="20"/>
          <w:szCs w:val="20"/>
        </w:rPr>
        <w:t xml:space="preserve"> </w:t>
      </w:r>
      <w:r w:rsidR="0024518D">
        <w:rPr>
          <w:color w:val="auto"/>
          <w:sz w:val="20"/>
          <w:szCs w:val="20"/>
        </w:rPr>
        <w:t>3.</w:t>
      </w:r>
      <w:r w:rsidRPr="00D46565">
        <w:rPr>
          <w:color w:val="auto"/>
          <w:sz w:val="20"/>
          <w:szCs w:val="20"/>
        </w:rPr>
        <w:t>1</w:t>
      </w:r>
      <w:r w:rsidR="0024518D">
        <w:rPr>
          <w:color w:val="auto"/>
          <w:sz w:val="20"/>
          <w:szCs w:val="20"/>
        </w:rPr>
        <w:t>.</w:t>
      </w:r>
      <w:r w:rsidRPr="00D46565">
        <w:rPr>
          <w:color w:val="auto"/>
          <w:sz w:val="20"/>
          <w:szCs w:val="20"/>
        </w:rPr>
        <w:t xml:space="preserve"> vznikne nájemci za každou nepředanou optickou trasu nárok na smluvní pokutu ve výši </w:t>
      </w:r>
      <w:r w:rsidR="00CE44B9">
        <w:rPr>
          <w:color w:val="auto"/>
          <w:sz w:val="20"/>
          <w:szCs w:val="20"/>
        </w:rPr>
        <w:t>8</w:t>
      </w:r>
      <w:r w:rsidRPr="00D46565">
        <w:rPr>
          <w:color w:val="auto"/>
          <w:sz w:val="20"/>
          <w:szCs w:val="20"/>
        </w:rPr>
        <w:t xml:space="preserve">00,- Kč za každý den prodlení. </w:t>
      </w:r>
    </w:p>
    <w:p w14:paraId="3B271231" w14:textId="043B95F5"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V případě nedodržení povinnosti pronajímatele zajistit dostupnost podle </w:t>
      </w:r>
      <w:r w:rsidR="009F3772">
        <w:rPr>
          <w:color w:val="auto"/>
          <w:sz w:val="20"/>
          <w:szCs w:val="20"/>
        </w:rPr>
        <w:t>odst.</w:t>
      </w:r>
      <w:r w:rsidRPr="00D46565">
        <w:rPr>
          <w:color w:val="auto"/>
          <w:sz w:val="20"/>
          <w:szCs w:val="20"/>
        </w:rPr>
        <w:t xml:space="preserve"> </w:t>
      </w:r>
      <w:r w:rsidR="00DB7571">
        <w:rPr>
          <w:color w:val="auto"/>
          <w:sz w:val="20"/>
          <w:szCs w:val="20"/>
        </w:rPr>
        <w:t>9.</w:t>
      </w:r>
      <w:r w:rsidRPr="00D46565">
        <w:rPr>
          <w:color w:val="auto"/>
          <w:sz w:val="20"/>
          <w:szCs w:val="20"/>
        </w:rPr>
        <w:t>4</w:t>
      </w:r>
      <w:r w:rsidR="00DB7571">
        <w:rPr>
          <w:color w:val="auto"/>
          <w:sz w:val="20"/>
          <w:szCs w:val="20"/>
        </w:rPr>
        <w:t>.</w:t>
      </w:r>
      <w:r w:rsidRPr="00D46565">
        <w:rPr>
          <w:color w:val="auto"/>
          <w:sz w:val="20"/>
          <w:szCs w:val="20"/>
        </w:rPr>
        <w:t xml:space="preserve"> této smlouvy, vznikne nájemci nárok na smluvní pokutu ve výši procentní sazby z ceny nájmu dle hodnot uvedených v čl. </w:t>
      </w:r>
      <w:r w:rsidR="003626BF">
        <w:rPr>
          <w:color w:val="auto"/>
          <w:sz w:val="20"/>
          <w:szCs w:val="20"/>
        </w:rPr>
        <w:t>I</w:t>
      </w:r>
      <w:r w:rsidRPr="00D46565">
        <w:rPr>
          <w:color w:val="auto"/>
          <w:sz w:val="20"/>
          <w:szCs w:val="20"/>
        </w:rPr>
        <w:t>V</w:t>
      </w:r>
      <w:r w:rsidR="000F6A9C">
        <w:rPr>
          <w:color w:val="auto"/>
          <w:sz w:val="20"/>
          <w:szCs w:val="20"/>
        </w:rPr>
        <w:t> odst.</w:t>
      </w:r>
      <w:r w:rsidRPr="00D46565">
        <w:rPr>
          <w:color w:val="auto"/>
          <w:sz w:val="20"/>
          <w:szCs w:val="20"/>
        </w:rPr>
        <w:t xml:space="preserve"> 3. Přílohy č. 1</w:t>
      </w:r>
      <w:r w:rsidR="00294C11">
        <w:rPr>
          <w:color w:val="auto"/>
          <w:sz w:val="20"/>
          <w:szCs w:val="20"/>
        </w:rPr>
        <w:t xml:space="preserve"> </w:t>
      </w:r>
      <w:r w:rsidR="00A33CCB">
        <w:rPr>
          <w:sz w:val="20"/>
          <w:szCs w:val="20"/>
        </w:rPr>
        <w:t>Technická specifikace služby</w:t>
      </w:r>
      <w:r w:rsidRPr="00D46565">
        <w:rPr>
          <w:color w:val="auto"/>
          <w:sz w:val="20"/>
          <w:szCs w:val="20"/>
        </w:rPr>
        <w:t>. Tato smluvní pokuta může být nájemcem započtena oproti ceně nájmu.</w:t>
      </w:r>
    </w:p>
    <w:p w14:paraId="570D36FB" w14:textId="1A869517"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V případě překročení lhůty pro provedení opravy stanovené v</w:t>
      </w:r>
      <w:r w:rsidR="009F3772">
        <w:rPr>
          <w:color w:val="auto"/>
          <w:sz w:val="20"/>
          <w:szCs w:val="20"/>
        </w:rPr>
        <w:t> odst.</w:t>
      </w:r>
      <w:r w:rsidR="00322738">
        <w:rPr>
          <w:color w:val="auto"/>
          <w:sz w:val="20"/>
          <w:szCs w:val="20"/>
        </w:rPr>
        <w:t xml:space="preserve"> 9.</w:t>
      </w:r>
      <w:r w:rsidRPr="00D46565">
        <w:rPr>
          <w:color w:val="auto"/>
          <w:sz w:val="20"/>
          <w:szCs w:val="20"/>
        </w:rPr>
        <w:t>6</w:t>
      </w:r>
      <w:r w:rsidR="00322738">
        <w:rPr>
          <w:color w:val="auto"/>
          <w:sz w:val="20"/>
          <w:szCs w:val="20"/>
        </w:rPr>
        <w:t>.</w:t>
      </w:r>
      <w:r w:rsidRPr="00D46565">
        <w:rPr>
          <w:color w:val="auto"/>
          <w:sz w:val="20"/>
          <w:szCs w:val="20"/>
        </w:rPr>
        <w:t xml:space="preserve"> se smluvní pokuta za nedodržení povinnosti zajistit nepřetržitý provoz zvyšuje na </w:t>
      </w:r>
      <w:r w:rsidR="00CE44B9">
        <w:rPr>
          <w:color w:val="auto"/>
          <w:sz w:val="20"/>
          <w:szCs w:val="20"/>
        </w:rPr>
        <w:t>8</w:t>
      </w:r>
      <w:r w:rsidRPr="00D46565">
        <w:rPr>
          <w:color w:val="auto"/>
          <w:sz w:val="20"/>
          <w:szCs w:val="20"/>
        </w:rPr>
        <w:t xml:space="preserve">00,- Kč za každou započatou hodinu trvání poruchy po uplynutí stanovené lhůty. </w:t>
      </w:r>
    </w:p>
    <w:p w14:paraId="6645DA34" w14:textId="58782608"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V případě překročení lhůty stanovené pro plánované přerušení provozu optických vláken podle </w:t>
      </w:r>
      <w:r w:rsidR="009F3772">
        <w:rPr>
          <w:color w:val="auto"/>
          <w:sz w:val="20"/>
          <w:szCs w:val="20"/>
        </w:rPr>
        <w:t>odst.</w:t>
      </w:r>
      <w:r w:rsidRPr="00D46565">
        <w:rPr>
          <w:color w:val="auto"/>
          <w:sz w:val="20"/>
          <w:szCs w:val="20"/>
        </w:rPr>
        <w:t xml:space="preserve"> </w:t>
      </w:r>
      <w:r w:rsidR="00DB7571">
        <w:rPr>
          <w:color w:val="auto"/>
          <w:sz w:val="20"/>
          <w:szCs w:val="20"/>
        </w:rPr>
        <w:t>9.</w:t>
      </w:r>
      <w:r w:rsidRPr="00D46565">
        <w:rPr>
          <w:color w:val="auto"/>
          <w:sz w:val="20"/>
          <w:szCs w:val="20"/>
        </w:rPr>
        <w:t>7</w:t>
      </w:r>
      <w:r w:rsidR="00DB7571">
        <w:rPr>
          <w:color w:val="auto"/>
          <w:sz w:val="20"/>
          <w:szCs w:val="20"/>
        </w:rPr>
        <w:t>.</w:t>
      </w:r>
      <w:r w:rsidRPr="00D46565">
        <w:rPr>
          <w:color w:val="auto"/>
          <w:sz w:val="20"/>
          <w:szCs w:val="20"/>
        </w:rPr>
        <w:t xml:space="preserve"> vznikne nájemci nárok na smluvní pokutu ve výši </w:t>
      </w:r>
      <w:r w:rsidR="00CE44B9">
        <w:rPr>
          <w:color w:val="auto"/>
          <w:sz w:val="20"/>
          <w:szCs w:val="20"/>
        </w:rPr>
        <w:t>8</w:t>
      </w:r>
      <w:r w:rsidRPr="00D46565">
        <w:rPr>
          <w:color w:val="auto"/>
          <w:sz w:val="20"/>
          <w:szCs w:val="20"/>
        </w:rPr>
        <w:t xml:space="preserve">00,- Kč za každou započatou hodinu překročení. </w:t>
      </w:r>
    </w:p>
    <w:p w14:paraId="549854EF" w14:textId="70A8CD17" w:rsidR="00F87639" w:rsidRPr="003D6F3B" w:rsidRDefault="003C6DB5" w:rsidP="003D6F3B">
      <w:pPr>
        <w:pStyle w:val="Default"/>
        <w:numPr>
          <w:ilvl w:val="1"/>
          <w:numId w:val="5"/>
        </w:numPr>
        <w:spacing w:after="120"/>
        <w:ind w:left="567" w:hanging="567"/>
        <w:jc w:val="both"/>
        <w:rPr>
          <w:color w:val="auto"/>
          <w:sz w:val="20"/>
          <w:szCs w:val="20"/>
        </w:rPr>
      </w:pPr>
      <w:r w:rsidRPr="00D46565">
        <w:rPr>
          <w:color w:val="auto"/>
          <w:sz w:val="20"/>
          <w:szCs w:val="20"/>
        </w:rPr>
        <w:t xml:space="preserve">V případě porušení povinností pronajímatele podle </w:t>
      </w:r>
      <w:r w:rsidR="009F3772">
        <w:rPr>
          <w:color w:val="auto"/>
          <w:sz w:val="20"/>
          <w:szCs w:val="20"/>
        </w:rPr>
        <w:t>odst.</w:t>
      </w:r>
      <w:r w:rsidRPr="00D46565">
        <w:rPr>
          <w:color w:val="auto"/>
          <w:sz w:val="20"/>
          <w:szCs w:val="20"/>
        </w:rPr>
        <w:t xml:space="preserve"> </w:t>
      </w:r>
      <w:r w:rsidR="009F3772">
        <w:rPr>
          <w:color w:val="auto"/>
          <w:sz w:val="20"/>
          <w:szCs w:val="20"/>
        </w:rPr>
        <w:t>odst.</w:t>
      </w:r>
      <w:r w:rsidR="00DB7571">
        <w:rPr>
          <w:color w:val="auto"/>
          <w:sz w:val="20"/>
          <w:szCs w:val="20"/>
        </w:rPr>
        <w:t xml:space="preserve"> 7.1., 7.3., 7.4., 7.5. a 7.7.</w:t>
      </w:r>
      <w:r w:rsidRPr="00D46565">
        <w:rPr>
          <w:color w:val="auto"/>
          <w:sz w:val="20"/>
          <w:szCs w:val="20"/>
        </w:rPr>
        <w:t>;</w:t>
      </w:r>
      <w:r w:rsidR="00DB7571">
        <w:rPr>
          <w:color w:val="auto"/>
          <w:sz w:val="20"/>
          <w:szCs w:val="20"/>
        </w:rPr>
        <w:t xml:space="preserve"> </w:t>
      </w:r>
      <w:r w:rsidR="009F3772">
        <w:rPr>
          <w:color w:val="auto"/>
          <w:sz w:val="20"/>
          <w:szCs w:val="20"/>
        </w:rPr>
        <w:t xml:space="preserve">odst. </w:t>
      </w:r>
      <w:r w:rsidR="00DB7571">
        <w:rPr>
          <w:color w:val="auto"/>
          <w:sz w:val="20"/>
          <w:szCs w:val="20"/>
        </w:rPr>
        <w:t>8.1. a 8.2.</w:t>
      </w:r>
      <w:r w:rsidRPr="00D46565">
        <w:rPr>
          <w:color w:val="auto"/>
          <w:sz w:val="20"/>
          <w:szCs w:val="20"/>
        </w:rPr>
        <w:t xml:space="preserve">; </w:t>
      </w:r>
      <w:r w:rsidR="009F3772">
        <w:rPr>
          <w:color w:val="auto"/>
          <w:sz w:val="20"/>
          <w:szCs w:val="20"/>
        </w:rPr>
        <w:t>odst.</w:t>
      </w:r>
      <w:r w:rsidR="00DB7571">
        <w:rPr>
          <w:color w:val="auto"/>
          <w:sz w:val="20"/>
          <w:szCs w:val="20"/>
        </w:rPr>
        <w:t xml:space="preserve"> 9.7, 9.8., 9.9., 9.10., 9.11.</w:t>
      </w:r>
      <w:r w:rsidRPr="00D46565">
        <w:rPr>
          <w:color w:val="auto"/>
          <w:sz w:val="20"/>
          <w:szCs w:val="20"/>
        </w:rPr>
        <w:t xml:space="preserve">; jakož i povinností Pronajímatele stanovených v Příloze č. 2 – Kybernetická bezpečnost, je nájemce oprávněn požadovat smluvní pokutu ve výši </w:t>
      </w:r>
      <w:r w:rsidR="00CE44B9">
        <w:rPr>
          <w:color w:val="auto"/>
          <w:sz w:val="20"/>
          <w:szCs w:val="20"/>
        </w:rPr>
        <w:t>8</w:t>
      </w:r>
      <w:r w:rsidRPr="00D46565">
        <w:rPr>
          <w:color w:val="auto"/>
          <w:sz w:val="20"/>
          <w:szCs w:val="20"/>
        </w:rPr>
        <w:t xml:space="preserve">00,- Kč za každé jednotlivé porušení. </w:t>
      </w:r>
    </w:p>
    <w:p w14:paraId="52A96F58" w14:textId="3A76BAA2" w:rsidR="00F87639" w:rsidRPr="003D6F3B" w:rsidRDefault="003C6DB5" w:rsidP="003D6F3B">
      <w:pPr>
        <w:pStyle w:val="Default"/>
        <w:numPr>
          <w:ilvl w:val="1"/>
          <w:numId w:val="5"/>
        </w:numPr>
        <w:spacing w:after="120"/>
        <w:ind w:left="567" w:hanging="567"/>
        <w:jc w:val="both"/>
        <w:rPr>
          <w:color w:val="auto"/>
          <w:sz w:val="20"/>
          <w:szCs w:val="20"/>
        </w:rPr>
      </w:pPr>
      <w:r w:rsidRPr="00D46565">
        <w:rPr>
          <w:sz w:val="20"/>
          <w:szCs w:val="20"/>
        </w:rPr>
        <w:t xml:space="preserve">V případě prodlení nájemce s placením daňových dokladů, je pronajímatel oprávněn účtovat smluvní pokutu ve výši 0,05 % z dlužné částky denně za každý den prodlení. </w:t>
      </w:r>
    </w:p>
    <w:p w14:paraId="0A3C0BB0" w14:textId="23111059" w:rsidR="00F87639" w:rsidRPr="003D6F3B" w:rsidRDefault="003C6DB5" w:rsidP="003D6F3B">
      <w:pPr>
        <w:pStyle w:val="Default"/>
        <w:numPr>
          <w:ilvl w:val="1"/>
          <w:numId w:val="5"/>
        </w:numPr>
        <w:spacing w:after="120"/>
        <w:ind w:left="567" w:hanging="567"/>
        <w:jc w:val="both"/>
        <w:rPr>
          <w:color w:val="auto"/>
          <w:sz w:val="20"/>
          <w:szCs w:val="20"/>
        </w:rPr>
      </w:pPr>
      <w:r w:rsidRPr="00D46565">
        <w:rPr>
          <w:sz w:val="20"/>
          <w:szCs w:val="20"/>
        </w:rPr>
        <w:t xml:space="preserve">Smluvní pokuta může být udělena i opakovaně, nedojde-li k nápravě ani přes písemnou výzvu k nápravě. </w:t>
      </w:r>
    </w:p>
    <w:p w14:paraId="2EB2B51B" w14:textId="7F4464DC" w:rsidR="003C6DB5" w:rsidRPr="003D6F3B" w:rsidRDefault="003C6DB5" w:rsidP="003D6F3B">
      <w:pPr>
        <w:pStyle w:val="Default"/>
        <w:numPr>
          <w:ilvl w:val="1"/>
          <w:numId w:val="5"/>
        </w:numPr>
        <w:spacing w:after="120"/>
        <w:ind w:left="567" w:hanging="567"/>
        <w:jc w:val="both"/>
        <w:rPr>
          <w:color w:val="auto"/>
          <w:sz w:val="20"/>
          <w:szCs w:val="20"/>
        </w:rPr>
      </w:pPr>
      <w:r w:rsidRPr="00D46565">
        <w:rPr>
          <w:sz w:val="20"/>
          <w:szCs w:val="20"/>
        </w:rPr>
        <w:t>Smluvní pokuty je splatná do 14 dnů od obdržení písemné výzvy k úhradě. Smluvní pokutou není dotčen nárok na náhradu škody.</w:t>
      </w:r>
    </w:p>
    <w:p w14:paraId="52702FB8" w14:textId="77777777" w:rsidR="000676AD" w:rsidRPr="00D46565" w:rsidRDefault="000676AD" w:rsidP="003C6DB5">
      <w:pPr>
        <w:pStyle w:val="Default"/>
        <w:jc w:val="both"/>
        <w:rPr>
          <w:b/>
          <w:bCs/>
          <w:sz w:val="20"/>
          <w:szCs w:val="20"/>
        </w:rPr>
      </w:pPr>
    </w:p>
    <w:p w14:paraId="7AE14DFA" w14:textId="5E524143"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sz w:val="20"/>
          <w:szCs w:val="20"/>
        </w:rPr>
      </w:pPr>
      <w:r w:rsidRPr="00D46565">
        <w:rPr>
          <w:b/>
          <w:bCs/>
          <w:sz w:val="20"/>
          <w:szCs w:val="20"/>
        </w:rPr>
        <w:t xml:space="preserve">OCHRANA DŮVĚRNÝCH INFORMACÍ </w:t>
      </w:r>
    </w:p>
    <w:p w14:paraId="307960BD" w14:textId="51E15E3B" w:rsidR="003C6DB5" w:rsidRPr="009B49C8" w:rsidRDefault="003C6DB5" w:rsidP="004A1874">
      <w:pPr>
        <w:pStyle w:val="Default"/>
        <w:numPr>
          <w:ilvl w:val="1"/>
          <w:numId w:val="5"/>
        </w:numPr>
        <w:ind w:left="567" w:hanging="567"/>
        <w:jc w:val="both"/>
        <w:rPr>
          <w:sz w:val="20"/>
          <w:szCs w:val="20"/>
        </w:rPr>
      </w:pPr>
      <w:r w:rsidRPr="00D46565">
        <w:rPr>
          <w:sz w:val="20"/>
          <w:szCs w:val="20"/>
        </w:rPr>
        <w:t>Podmínky mlčenlivosti upravuje samostatná smlouva o ochraně důvěrných informací uzavřená mezi pronajímatelem a nájemcem</w:t>
      </w:r>
      <w:r w:rsidRPr="00D46565">
        <w:rPr>
          <w:color w:val="auto"/>
          <w:sz w:val="20"/>
          <w:szCs w:val="20"/>
        </w:rPr>
        <w:t>, která komplexně upravuje podmínky ochrany důvěrných informací během plnění této smlouvy, jakož i v době po jejím ukončení.</w:t>
      </w:r>
    </w:p>
    <w:p w14:paraId="08CE80C3" w14:textId="77777777" w:rsidR="009B49C8" w:rsidRPr="00D46565" w:rsidRDefault="009B49C8" w:rsidP="009B49C8">
      <w:pPr>
        <w:pStyle w:val="Default"/>
        <w:ind w:left="567"/>
        <w:jc w:val="both"/>
        <w:rPr>
          <w:sz w:val="20"/>
          <w:szCs w:val="20"/>
        </w:rPr>
      </w:pPr>
    </w:p>
    <w:p w14:paraId="778A9552" w14:textId="1A8F56EA" w:rsidR="00D46565" w:rsidRPr="00D46565" w:rsidRDefault="00D46565" w:rsidP="00D46565">
      <w:pPr>
        <w:pStyle w:val="Default"/>
        <w:jc w:val="both"/>
        <w:rPr>
          <w:sz w:val="20"/>
          <w:szCs w:val="20"/>
        </w:rPr>
      </w:pPr>
    </w:p>
    <w:p w14:paraId="784D361B" w14:textId="232B9C97" w:rsidR="00D46565" w:rsidRPr="009B49C8" w:rsidRDefault="00D46565" w:rsidP="009B49C8">
      <w:pPr>
        <w:pStyle w:val="Odstavecseseznamem"/>
        <w:widowControl w:val="0"/>
        <w:numPr>
          <w:ilvl w:val="0"/>
          <w:numId w:val="5"/>
        </w:numPr>
        <w:pBdr>
          <w:top w:val="single" w:sz="4" w:space="1" w:color="auto"/>
          <w:left w:val="single" w:sz="4" w:space="4" w:color="auto"/>
          <w:bottom w:val="single" w:sz="4" w:space="1" w:color="auto"/>
          <w:right w:val="single" w:sz="4" w:space="4" w:color="auto"/>
        </w:pBdr>
        <w:spacing w:after="120" w:line="240" w:lineRule="auto"/>
        <w:ind w:left="709"/>
        <w:rPr>
          <w:rFonts w:eastAsia="Calibri" w:cstheme="minorHAnsi"/>
          <w:b/>
          <w:smallCaps/>
          <w:sz w:val="20"/>
          <w:szCs w:val="20"/>
        </w:rPr>
      </w:pPr>
      <w:r w:rsidRPr="00D46565">
        <w:rPr>
          <w:rFonts w:eastAsia="Calibri" w:cstheme="minorHAnsi"/>
          <w:b/>
          <w:smallCaps/>
          <w:sz w:val="20"/>
          <w:szCs w:val="20"/>
        </w:rPr>
        <w:lastRenderedPageBreak/>
        <w:t xml:space="preserve">SANKCE VŮČI RUSKU A BĚLORUSKU </w:t>
      </w:r>
    </w:p>
    <w:p w14:paraId="4521B360" w14:textId="6AFFD435" w:rsidR="00D46565" w:rsidRPr="00D46565" w:rsidRDefault="00D46565" w:rsidP="00D46565">
      <w:pPr>
        <w:pStyle w:val="Odstavecseseznamem"/>
        <w:widowControl w:val="0"/>
        <w:numPr>
          <w:ilvl w:val="0"/>
          <w:numId w:val="10"/>
        </w:numPr>
        <w:spacing w:after="120" w:line="240" w:lineRule="auto"/>
        <w:ind w:left="567" w:hanging="578"/>
        <w:contextualSpacing w:val="0"/>
        <w:jc w:val="both"/>
        <w:rPr>
          <w:rFonts w:eastAsia="Calibri" w:cstheme="minorHAnsi"/>
          <w:sz w:val="20"/>
          <w:szCs w:val="20"/>
        </w:rPr>
      </w:pPr>
      <w:r>
        <w:rPr>
          <w:rFonts w:eastAsia="Calibri" w:cstheme="minorHAnsi"/>
          <w:sz w:val="20"/>
          <w:szCs w:val="20"/>
        </w:rPr>
        <w:t>Pronajímatel</w:t>
      </w:r>
      <w:r w:rsidRPr="00D46565">
        <w:rPr>
          <w:rFonts w:eastAsia="Calibri" w:cstheme="minorHAnsi"/>
          <w:sz w:val="20"/>
          <w:szCs w:val="20"/>
        </w:rPr>
        <w:t xml:space="preserve"> odpovídá za to, že platby poskytované </w:t>
      </w:r>
      <w:r>
        <w:rPr>
          <w:rFonts w:eastAsia="Calibri" w:cstheme="minorHAnsi"/>
          <w:sz w:val="20"/>
          <w:szCs w:val="20"/>
        </w:rPr>
        <w:t>Nájemcem</w:t>
      </w:r>
      <w:r w:rsidRPr="00D46565">
        <w:rPr>
          <w:rFonts w:eastAsia="Calibri" w:cstheme="minorHAnsi"/>
          <w:sz w:val="20"/>
          <w:szCs w:val="20"/>
        </w:rPr>
        <w:t xml:space="preserve"> dle této </w:t>
      </w:r>
      <w:r>
        <w:rPr>
          <w:rFonts w:eastAsia="Calibri" w:cstheme="minorHAnsi"/>
          <w:sz w:val="20"/>
          <w:szCs w:val="20"/>
        </w:rPr>
        <w:t>S</w:t>
      </w:r>
      <w:r w:rsidRPr="00D46565">
        <w:rPr>
          <w:rFonts w:eastAsia="Calibri" w:cstheme="minorHAnsi"/>
          <w:sz w:val="20"/>
          <w:szCs w:val="20"/>
        </w:rPr>
        <w:t xml:space="preserve">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w:t>
      </w:r>
      <w:r w:rsidR="009F3772">
        <w:rPr>
          <w:rFonts w:eastAsia="Calibri" w:cstheme="minorHAnsi"/>
          <w:sz w:val="20"/>
          <w:szCs w:val="20"/>
        </w:rPr>
        <w:t>P</w:t>
      </w:r>
      <w:r w:rsidRPr="00D46565">
        <w:rPr>
          <w:rFonts w:eastAsia="Calibri" w:cstheme="minorHAnsi"/>
          <w:sz w:val="20"/>
          <w:szCs w:val="20"/>
        </w:rPr>
        <w:t>říloh č. 1 obou nařízení).</w:t>
      </w:r>
    </w:p>
    <w:p w14:paraId="38EB5699" w14:textId="77777777" w:rsidR="00D46565" w:rsidRPr="00D46565" w:rsidRDefault="00D46565" w:rsidP="00D46565">
      <w:pPr>
        <w:pStyle w:val="Odstavecseseznamem"/>
        <w:widowControl w:val="0"/>
        <w:numPr>
          <w:ilvl w:val="0"/>
          <w:numId w:val="10"/>
        </w:numPr>
        <w:spacing w:after="120" w:line="240" w:lineRule="auto"/>
        <w:ind w:left="567" w:hanging="578"/>
        <w:contextualSpacing w:val="0"/>
        <w:jc w:val="both"/>
        <w:rPr>
          <w:rFonts w:eastAsia="Calibri" w:cstheme="minorHAnsi"/>
          <w:sz w:val="20"/>
          <w:szCs w:val="20"/>
        </w:rPr>
      </w:pPr>
      <w:r w:rsidRPr="00D46565">
        <w:rPr>
          <w:rFonts w:eastAsia="Calibri" w:cstheme="minorHAnsi"/>
          <w:sz w:val="20"/>
          <w:szCs w:val="20"/>
        </w:rPr>
        <w:t xml:space="preserve">Bude-li kterékoliv z nařízení v budoucnu doplněno či nahrazeno jinou legislativou obdobného významu, uvedená povinnost se uplatní obdobně. </w:t>
      </w:r>
    </w:p>
    <w:p w14:paraId="3765F490" w14:textId="56D50162" w:rsidR="00D46565" w:rsidRPr="00D46565" w:rsidRDefault="00D46565" w:rsidP="00D46565">
      <w:pPr>
        <w:pStyle w:val="Odstavecseseznamem"/>
        <w:widowControl w:val="0"/>
        <w:numPr>
          <w:ilvl w:val="0"/>
          <w:numId w:val="10"/>
        </w:numPr>
        <w:spacing w:after="120" w:line="240" w:lineRule="auto"/>
        <w:ind w:left="567" w:hanging="578"/>
        <w:contextualSpacing w:val="0"/>
        <w:jc w:val="both"/>
        <w:rPr>
          <w:rFonts w:eastAsia="Calibri" w:cstheme="minorHAnsi"/>
          <w:sz w:val="20"/>
          <w:szCs w:val="20"/>
        </w:rPr>
      </w:pPr>
      <w:r>
        <w:rPr>
          <w:rFonts w:eastAsia="Calibri" w:cstheme="minorHAnsi"/>
          <w:sz w:val="20"/>
          <w:szCs w:val="20"/>
        </w:rPr>
        <w:t xml:space="preserve">Pronajímatel </w:t>
      </w:r>
      <w:r w:rsidRPr="00D46565">
        <w:rPr>
          <w:rFonts w:eastAsia="Calibri" w:cstheme="minorHAnsi"/>
          <w:sz w:val="20"/>
          <w:szCs w:val="20"/>
        </w:rPr>
        <w:t xml:space="preserve">je povinen </w:t>
      </w:r>
      <w:r>
        <w:rPr>
          <w:rFonts w:eastAsia="Calibri" w:cstheme="minorHAnsi"/>
          <w:sz w:val="20"/>
          <w:szCs w:val="20"/>
        </w:rPr>
        <w:t xml:space="preserve">Nájemce </w:t>
      </w:r>
      <w:r w:rsidRPr="00D46565">
        <w:rPr>
          <w:rFonts w:eastAsia="Calibri" w:cstheme="minorHAnsi"/>
          <w:sz w:val="20"/>
          <w:szCs w:val="20"/>
        </w:rPr>
        <w:t xml:space="preserve">bezodkladně informovat o jakýchkoliv skutečnostech, které mohou mít vliv na odpovědnost </w:t>
      </w:r>
      <w:r>
        <w:rPr>
          <w:rFonts w:eastAsia="Calibri" w:cstheme="minorHAnsi"/>
          <w:sz w:val="20"/>
          <w:szCs w:val="20"/>
        </w:rPr>
        <w:t>Pronajímatele</w:t>
      </w:r>
      <w:r w:rsidRPr="00D46565">
        <w:rPr>
          <w:rFonts w:eastAsia="Calibri" w:cstheme="minorHAnsi"/>
          <w:sz w:val="20"/>
          <w:szCs w:val="20"/>
        </w:rPr>
        <w:t xml:space="preserve"> dle odst. 12.1. tohoto článku </w:t>
      </w:r>
      <w:r>
        <w:rPr>
          <w:rFonts w:eastAsia="Calibri" w:cstheme="minorHAnsi"/>
          <w:sz w:val="20"/>
          <w:szCs w:val="20"/>
        </w:rPr>
        <w:t>S</w:t>
      </w:r>
      <w:r w:rsidRPr="00D46565">
        <w:rPr>
          <w:rFonts w:eastAsia="Calibri" w:cstheme="minorHAnsi"/>
          <w:sz w:val="20"/>
          <w:szCs w:val="20"/>
        </w:rPr>
        <w:t xml:space="preserve">mlouvy. </w:t>
      </w:r>
      <w:r>
        <w:rPr>
          <w:rFonts w:eastAsia="Calibri" w:cstheme="minorHAnsi"/>
          <w:sz w:val="20"/>
          <w:szCs w:val="20"/>
        </w:rPr>
        <w:t xml:space="preserve">Pronajímatel </w:t>
      </w:r>
      <w:r w:rsidRPr="00D46565">
        <w:rPr>
          <w:rFonts w:eastAsia="Calibri" w:cstheme="minorHAnsi"/>
          <w:sz w:val="20"/>
          <w:szCs w:val="20"/>
        </w:rPr>
        <w:t xml:space="preserve">je současně povinen kdykoliv poskytnout </w:t>
      </w:r>
      <w:r>
        <w:rPr>
          <w:rFonts w:eastAsia="Calibri" w:cstheme="minorHAnsi"/>
          <w:sz w:val="20"/>
          <w:szCs w:val="20"/>
        </w:rPr>
        <w:t>Nájemci</w:t>
      </w:r>
      <w:r w:rsidRPr="00D46565">
        <w:rPr>
          <w:rFonts w:eastAsia="Calibri" w:cstheme="minorHAnsi"/>
          <w:sz w:val="20"/>
          <w:szCs w:val="20"/>
        </w:rPr>
        <w:t xml:space="preserve"> bezodkladnou součinnost pro případné ověření pravdivosti těchto informací. </w:t>
      </w:r>
    </w:p>
    <w:p w14:paraId="5D640F01" w14:textId="737CDCA7" w:rsidR="00D46565" w:rsidRPr="00D46565" w:rsidRDefault="00D46565" w:rsidP="00D46565">
      <w:pPr>
        <w:pStyle w:val="Odstavecseseznamem"/>
        <w:widowControl w:val="0"/>
        <w:numPr>
          <w:ilvl w:val="0"/>
          <w:numId w:val="10"/>
        </w:numPr>
        <w:spacing w:after="120" w:line="240" w:lineRule="auto"/>
        <w:ind w:left="567" w:hanging="578"/>
        <w:contextualSpacing w:val="0"/>
        <w:jc w:val="both"/>
        <w:rPr>
          <w:rFonts w:eastAsia="Calibri" w:cstheme="minorHAnsi"/>
          <w:sz w:val="20"/>
          <w:szCs w:val="20"/>
        </w:rPr>
      </w:pPr>
      <w:r w:rsidRPr="00D46565">
        <w:rPr>
          <w:rFonts w:eastAsia="Calibri" w:cstheme="minorHAnsi"/>
          <w:sz w:val="20"/>
          <w:szCs w:val="20"/>
        </w:rPr>
        <w:t xml:space="preserve">Dojde-li k porušení pravidel dle </w:t>
      </w:r>
      <w:r w:rsidR="009F3772">
        <w:rPr>
          <w:rFonts w:eastAsia="Calibri" w:cstheme="minorHAnsi"/>
          <w:sz w:val="20"/>
          <w:szCs w:val="20"/>
        </w:rPr>
        <w:t xml:space="preserve">odst. </w:t>
      </w:r>
      <w:r>
        <w:rPr>
          <w:rFonts w:eastAsia="Calibri" w:cstheme="minorHAnsi"/>
          <w:sz w:val="20"/>
          <w:szCs w:val="20"/>
        </w:rPr>
        <w:t>12.1.</w:t>
      </w:r>
      <w:r w:rsidRPr="00D46565">
        <w:rPr>
          <w:rFonts w:eastAsia="Calibri" w:cstheme="minorHAnsi"/>
          <w:sz w:val="20"/>
          <w:szCs w:val="20"/>
        </w:rPr>
        <w:t xml:space="preserve"> </w:t>
      </w:r>
      <w:r>
        <w:rPr>
          <w:rFonts w:eastAsia="Calibri" w:cstheme="minorHAnsi"/>
          <w:sz w:val="20"/>
          <w:szCs w:val="20"/>
        </w:rPr>
        <w:t>S</w:t>
      </w:r>
      <w:r w:rsidRPr="00D46565">
        <w:rPr>
          <w:rFonts w:eastAsia="Calibri" w:cstheme="minorHAnsi"/>
          <w:sz w:val="20"/>
          <w:szCs w:val="20"/>
        </w:rPr>
        <w:t xml:space="preserve">mlouvy, je </w:t>
      </w:r>
      <w:r>
        <w:rPr>
          <w:rFonts w:eastAsia="Calibri" w:cstheme="minorHAnsi"/>
          <w:sz w:val="20"/>
          <w:szCs w:val="20"/>
        </w:rPr>
        <w:t xml:space="preserve">Nájemce </w:t>
      </w:r>
      <w:r w:rsidRPr="00D46565">
        <w:rPr>
          <w:rFonts w:eastAsia="Calibri" w:cstheme="minorHAnsi"/>
          <w:sz w:val="20"/>
          <w:szCs w:val="20"/>
        </w:rPr>
        <w:t xml:space="preserve">oprávněn odstoupit od této smlouvy; odstoupení se však nedotýká povinností </w:t>
      </w:r>
      <w:r>
        <w:rPr>
          <w:rFonts w:eastAsia="Calibri" w:cstheme="minorHAnsi"/>
          <w:sz w:val="20"/>
          <w:szCs w:val="20"/>
        </w:rPr>
        <w:t>Pronajímatele</w:t>
      </w:r>
      <w:r w:rsidRPr="00D46565">
        <w:rPr>
          <w:rFonts w:eastAsia="Calibri" w:cstheme="minorHAnsi"/>
          <w:sz w:val="20"/>
          <w:szCs w:val="20"/>
        </w:rPr>
        <w:t xml:space="preserve"> vyplývajících ze záruky za jakost, odpovědnosti za vady, povinnosti zaplatit smluvní pokutu, povinnosti nahradit škodu a povinnosti zachovat důvěrnost informací souvisejících s plněním dle této </w:t>
      </w:r>
      <w:r>
        <w:rPr>
          <w:rFonts w:eastAsia="Calibri" w:cstheme="minorHAnsi"/>
          <w:sz w:val="20"/>
          <w:szCs w:val="20"/>
        </w:rPr>
        <w:t>S</w:t>
      </w:r>
      <w:r w:rsidRPr="00D46565">
        <w:rPr>
          <w:rFonts w:eastAsia="Calibri" w:cstheme="minorHAnsi"/>
          <w:sz w:val="20"/>
          <w:szCs w:val="20"/>
        </w:rPr>
        <w:t xml:space="preserve">mlouvy. </w:t>
      </w:r>
    </w:p>
    <w:p w14:paraId="080606AF" w14:textId="50CAF249" w:rsidR="00D46565" w:rsidRPr="009210CF" w:rsidRDefault="00D46565" w:rsidP="00D46565">
      <w:pPr>
        <w:pStyle w:val="Odstavecseseznamem"/>
        <w:widowControl w:val="0"/>
        <w:numPr>
          <w:ilvl w:val="0"/>
          <w:numId w:val="10"/>
        </w:numPr>
        <w:spacing w:after="120" w:line="240" w:lineRule="auto"/>
        <w:ind w:left="567" w:hanging="578"/>
        <w:contextualSpacing w:val="0"/>
        <w:jc w:val="both"/>
        <w:rPr>
          <w:rFonts w:eastAsia="Calibri" w:cstheme="minorHAnsi"/>
          <w:sz w:val="20"/>
          <w:szCs w:val="20"/>
        </w:rPr>
      </w:pPr>
      <w:r w:rsidRPr="00D46565">
        <w:rPr>
          <w:rFonts w:eastAsia="Calibri" w:cstheme="minorHAnsi"/>
          <w:sz w:val="20"/>
          <w:szCs w:val="20"/>
        </w:rPr>
        <w:t xml:space="preserve">Dojde-li k porušení pravidel dle </w:t>
      </w:r>
      <w:r w:rsidR="009F3772">
        <w:rPr>
          <w:rFonts w:eastAsia="Calibri" w:cstheme="minorHAnsi"/>
          <w:sz w:val="20"/>
          <w:szCs w:val="20"/>
        </w:rPr>
        <w:t>odst.</w:t>
      </w:r>
      <w:r>
        <w:rPr>
          <w:rFonts w:eastAsia="Calibri" w:cstheme="minorHAnsi"/>
          <w:sz w:val="20"/>
          <w:szCs w:val="20"/>
        </w:rPr>
        <w:t xml:space="preserve"> 12.1. </w:t>
      </w:r>
      <w:r w:rsidRPr="00D46565">
        <w:rPr>
          <w:rFonts w:eastAsia="Calibri" w:cstheme="minorHAnsi"/>
          <w:sz w:val="20"/>
          <w:szCs w:val="20"/>
        </w:rPr>
        <w:t xml:space="preserve">tohoto článku </w:t>
      </w:r>
      <w:r>
        <w:rPr>
          <w:rFonts w:eastAsia="Calibri" w:cstheme="minorHAnsi"/>
          <w:sz w:val="20"/>
          <w:szCs w:val="20"/>
        </w:rPr>
        <w:t>S</w:t>
      </w:r>
      <w:r w:rsidRPr="00D46565">
        <w:rPr>
          <w:rFonts w:eastAsia="Calibri" w:cstheme="minorHAnsi"/>
          <w:sz w:val="20"/>
          <w:szCs w:val="20"/>
        </w:rPr>
        <w:t xml:space="preserve">mlouvy, je </w:t>
      </w:r>
      <w:r>
        <w:rPr>
          <w:rFonts w:eastAsia="Calibri" w:cstheme="minorHAnsi"/>
          <w:sz w:val="20"/>
          <w:szCs w:val="20"/>
        </w:rPr>
        <w:t>Pronajímatel</w:t>
      </w:r>
      <w:r w:rsidRPr="00D46565">
        <w:rPr>
          <w:rFonts w:eastAsia="Calibri" w:cstheme="minorHAnsi"/>
          <w:sz w:val="20"/>
          <w:szCs w:val="20"/>
        </w:rPr>
        <w:t xml:space="preserve"> povinen zaplatit </w:t>
      </w:r>
      <w:r>
        <w:rPr>
          <w:rFonts w:eastAsia="Calibri" w:cstheme="minorHAnsi"/>
          <w:sz w:val="20"/>
          <w:szCs w:val="20"/>
        </w:rPr>
        <w:t>Nájemci</w:t>
      </w:r>
      <w:r w:rsidRPr="00D46565">
        <w:rPr>
          <w:rFonts w:eastAsia="Calibri" w:cstheme="minorHAnsi"/>
          <w:sz w:val="20"/>
          <w:szCs w:val="20"/>
        </w:rPr>
        <w:t xml:space="preserve"> smluvní pokutu ve výši 250.000 Kč, a to za každý jednotlivý případ porušení.</w:t>
      </w:r>
    </w:p>
    <w:p w14:paraId="3B81024F" w14:textId="77777777" w:rsidR="003C6DB5" w:rsidRPr="00D46565" w:rsidRDefault="003C6DB5" w:rsidP="003C6DB5">
      <w:pPr>
        <w:pStyle w:val="Default"/>
        <w:jc w:val="both"/>
        <w:rPr>
          <w:color w:val="auto"/>
          <w:sz w:val="20"/>
          <w:szCs w:val="20"/>
        </w:rPr>
      </w:pPr>
    </w:p>
    <w:p w14:paraId="7AD9C721" w14:textId="3E237B1B" w:rsidR="003C6DB5" w:rsidRPr="00D46565" w:rsidRDefault="003C6DB5" w:rsidP="00F87639">
      <w:pPr>
        <w:pStyle w:val="Default"/>
        <w:numPr>
          <w:ilvl w:val="0"/>
          <w:numId w:val="5"/>
        </w:numPr>
        <w:pBdr>
          <w:top w:val="single" w:sz="4" w:space="1" w:color="auto"/>
          <w:left w:val="single" w:sz="4" w:space="4" w:color="auto"/>
          <w:bottom w:val="single" w:sz="4" w:space="1" w:color="auto"/>
          <w:right w:val="single" w:sz="4" w:space="4" w:color="auto"/>
        </w:pBdr>
        <w:ind w:left="709"/>
        <w:jc w:val="both"/>
        <w:rPr>
          <w:b/>
          <w:bCs/>
          <w:color w:val="auto"/>
          <w:sz w:val="20"/>
          <w:szCs w:val="20"/>
        </w:rPr>
      </w:pPr>
      <w:r w:rsidRPr="00D46565">
        <w:rPr>
          <w:b/>
          <w:bCs/>
          <w:color w:val="auto"/>
          <w:sz w:val="20"/>
          <w:szCs w:val="20"/>
        </w:rPr>
        <w:t xml:space="preserve">ZÁVĚREČNÁ USTANOVENÍ </w:t>
      </w:r>
    </w:p>
    <w:p w14:paraId="1B45FACD" w14:textId="7DBF0FB2"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Smlouva může být měněna a doplňována pouze formou písemných, chronologicky číslovaných dodatků, podepsaných oprávněnými zástupci obou smluvních stran, vyjma případů výslovně zmíněných v této smlouvě. </w:t>
      </w:r>
    </w:p>
    <w:p w14:paraId="2E8C6330" w14:textId="25B80811"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Pronajímatel není oprávněn bez souhlasu nájemce postoupit závazky plynoucí z této smlouvy třetí osobě. Nájemce je oprávněn postoupit závazky vůči třetí osobě i bez předchozího souhlasu pronajímatele. </w:t>
      </w:r>
    </w:p>
    <w:p w14:paraId="3ABFB4E1" w14:textId="618380FB"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Případné spory budou řešeny před českými soudy. Místní příslušnost se sjednává podle sídla nájemce. </w:t>
      </w:r>
    </w:p>
    <w:p w14:paraId="23445966" w14:textId="5C34890B"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Nájemce může provést započtení svých veškerých pohledávek vůči pronajímateli, a to splatných, nesplatných i budoucích – smluvní strany v tomto kontextu vylučují aplikaci ustanovení § 1987 odst. 2 občanského zákoníku. Pronajímatel není oprávněn započítat jakékoliv své pohledávky vůči nájemci vyplývající z této smlouvy. </w:t>
      </w:r>
    </w:p>
    <w:p w14:paraId="5FEE1D87" w14:textId="28AAE955"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Tato smlouva se řídí občanským zákoníkem jakož i ostatními obecně závaznými právními předpisy, zejména SZ, LZ, ZKB a VKB. Ocitnou-li se ustanovení této smlouvy v rozporu s těmito souvisejícími právními předpisy, zavazují se smluvní strany neprodleně uzavřít dodatek k této smlouvě, kterým bude dosaženo nápravy. </w:t>
      </w:r>
    </w:p>
    <w:p w14:paraId="738BEB5A" w14:textId="1188227E"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Tato smlouva je sepsána v českém jazyce. Veškerá komunikace mezi smluvními stranami vztahující se k této smlouvě bude probíhat v českém jazyce, nebude-li smluvními stranami v konkrétním případě dohodnuto jinak. </w:t>
      </w:r>
    </w:p>
    <w:p w14:paraId="1ED04C59" w14:textId="583D21FE"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Smlouva je uzavírána v elektronické podobě, na dálku. </w:t>
      </w:r>
    </w:p>
    <w:p w14:paraId="56F67AAB" w14:textId="3E2815B4" w:rsidR="004A1874" w:rsidRPr="009210CF" w:rsidRDefault="003C6DB5" w:rsidP="009210CF">
      <w:pPr>
        <w:pStyle w:val="Default"/>
        <w:numPr>
          <w:ilvl w:val="1"/>
          <w:numId w:val="5"/>
        </w:numPr>
        <w:spacing w:after="120"/>
        <w:ind w:left="567" w:hanging="567"/>
        <w:jc w:val="both"/>
        <w:rPr>
          <w:color w:val="auto"/>
          <w:sz w:val="20"/>
          <w:szCs w:val="20"/>
        </w:rPr>
      </w:pPr>
      <w:r w:rsidRPr="00D46565">
        <w:rPr>
          <w:color w:val="auto"/>
          <w:sz w:val="20"/>
          <w:szCs w:val="20"/>
        </w:rPr>
        <w:t xml:space="preserve">Osobní údaje obsažené v této smlouvě budou MSDC zpracovávány pouze pro účely plnění práv a povinností vyplývajících z této smlouvy; k jiným účelům nebudou tyto osobní údaje MSDC použity. Podrobné informace o ochraně osobních údajů jsou uvedeny na oficiálních webových stránkách MSDC </w:t>
      </w:r>
      <w:hyperlink r:id="rId13" w:history="1">
        <w:r w:rsidR="004A1874" w:rsidRPr="00D46565">
          <w:rPr>
            <w:rStyle w:val="Hypertextovodkaz"/>
            <w:sz w:val="20"/>
            <w:szCs w:val="20"/>
          </w:rPr>
          <w:t>https://www.msdc.cz/gdpr/</w:t>
        </w:r>
      </w:hyperlink>
      <w:r w:rsidRPr="00D46565">
        <w:rPr>
          <w:color w:val="auto"/>
          <w:sz w:val="20"/>
          <w:szCs w:val="20"/>
        </w:rPr>
        <w:t>.</w:t>
      </w:r>
    </w:p>
    <w:p w14:paraId="7D3D8A46" w14:textId="33C75C74" w:rsidR="003C6DB5" w:rsidRPr="00D46565" w:rsidRDefault="003C6DB5" w:rsidP="009210CF">
      <w:pPr>
        <w:pStyle w:val="Default"/>
        <w:numPr>
          <w:ilvl w:val="1"/>
          <w:numId w:val="5"/>
        </w:numPr>
        <w:spacing w:after="120"/>
        <w:ind w:left="567" w:hanging="567"/>
        <w:jc w:val="both"/>
        <w:rPr>
          <w:color w:val="auto"/>
          <w:sz w:val="20"/>
          <w:szCs w:val="20"/>
        </w:rPr>
      </w:pPr>
      <w:r w:rsidRPr="00D46565">
        <w:rPr>
          <w:sz w:val="20"/>
          <w:szCs w:val="20"/>
        </w:rPr>
        <w:t xml:space="preserve">Tato smlouva nabývá platnosti dnem jejího podpisu oběma smluvními stranami a účinnosti dnem, uveřejnění smlouvy v registru smluv dle zákona č. 340/2015 Sb., o zvláštních podmínkách účinnosti některých smluv, uveřejňování těchto smluv a o registru smluv (zákon o registru smluv), ve znění pozdějších předpisů. </w:t>
      </w:r>
    </w:p>
    <w:p w14:paraId="41C3F0F3" w14:textId="77777777" w:rsidR="003C6DB5" w:rsidRPr="00D46565" w:rsidRDefault="003C6DB5" w:rsidP="003C6DB5">
      <w:pPr>
        <w:pStyle w:val="Default"/>
        <w:jc w:val="both"/>
        <w:rPr>
          <w:sz w:val="20"/>
          <w:szCs w:val="20"/>
        </w:rPr>
      </w:pPr>
    </w:p>
    <w:p w14:paraId="3CEE8B67" w14:textId="77777777" w:rsidR="003C6DB5" w:rsidRPr="00D46565" w:rsidRDefault="003C6DB5" w:rsidP="003C6DB5">
      <w:pPr>
        <w:pStyle w:val="Default"/>
        <w:jc w:val="both"/>
        <w:rPr>
          <w:sz w:val="20"/>
          <w:szCs w:val="20"/>
        </w:rPr>
      </w:pPr>
      <w:r w:rsidRPr="00D46565">
        <w:rPr>
          <w:sz w:val="20"/>
          <w:szCs w:val="20"/>
        </w:rPr>
        <w:t xml:space="preserve">Nedílnou součástí této smlouvy jsou tyto přílohy: </w:t>
      </w:r>
    </w:p>
    <w:p w14:paraId="68E83883" w14:textId="7CF4930B" w:rsidR="003F72C5" w:rsidRPr="00A82FD4" w:rsidRDefault="004A1874" w:rsidP="00A82FD4">
      <w:pPr>
        <w:pStyle w:val="Default"/>
        <w:numPr>
          <w:ilvl w:val="0"/>
          <w:numId w:val="8"/>
        </w:numPr>
        <w:ind w:left="426"/>
        <w:jc w:val="both"/>
        <w:rPr>
          <w:sz w:val="20"/>
          <w:szCs w:val="20"/>
        </w:rPr>
      </w:pPr>
      <w:r w:rsidRPr="00D46565">
        <w:rPr>
          <w:sz w:val="20"/>
          <w:szCs w:val="20"/>
        </w:rPr>
        <w:lastRenderedPageBreak/>
        <w:t xml:space="preserve">Příloha </w:t>
      </w:r>
      <w:r w:rsidR="003C6DB5" w:rsidRPr="00D46565">
        <w:rPr>
          <w:sz w:val="20"/>
          <w:szCs w:val="20"/>
        </w:rPr>
        <w:t>č. 1 –</w:t>
      </w:r>
      <w:r w:rsidR="00653A0F">
        <w:rPr>
          <w:sz w:val="20"/>
          <w:szCs w:val="20"/>
        </w:rPr>
        <w:t>T</w:t>
      </w:r>
      <w:r w:rsidR="003F72C5">
        <w:rPr>
          <w:sz w:val="20"/>
          <w:szCs w:val="20"/>
        </w:rPr>
        <w:t>echnick</w:t>
      </w:r>
      <w:r w:rsidR="00653A0F">
        <w:rPr>
          <w:sz w:val="20"/>
          <w:szCs w:val="20"/>
        </w:rPr>
        <w:t>á</w:t>
      </w:r>
      <w:r w:rsidR="003F72C5">
        <w:rPr>
          <w:sz w:val="20"/>
          <w:szCs w:val="20"/>
        </w:rPr>
        <w:t xml:space="preserve"> </w:t>
      </w:r>
      <w:r w:rsidR="00653A0F">
        <w:rPr>
          <w:sz w:val="20"/>
          <w:szCs w:val="20"/>
        </w:rPr>
        <w:t xml:space="preserve">specifikace služby </w:t>
      </w:r>
    </w:p>
    <w:p w14:paraId="0F58C169" w14:textId="55B9640D" w:rsidR="004A1874" w:rsidRPr="00D46565" w:rsidRDefault="004A1874" w:rsidP="004A1874">
      <w:pPr>
        <w:pStyle w:val="Default"/>
        <w:numPr>
          <w:ilvl w:val="0"/>
          <w:numId w:val="8"/>
        </w:numPr>
        <w:ind w:left="426"/>
        <w:jc w:val="both"/>
        <w:rPr>
          <w:sz w:val="20"/>
          <w:szCs w:val="20"/>
        </w:rPr>
      </w:pPr>
      <w:r w:rsidRPr="6019351B">
        <w:rPr>
          <w:sz w:val="20"/>
          <w:szCs w:val="20"/>
        </w:rPr>
        <w:t xml:space="preserve">Příloha </w:t>
      </w:r>
      <w:r w:rsidR="003C6DB5" w:rsidRPr="6019351B">
        <w:rPr>
          <w:sz w:val="20"/>
          <w:szCs w:val="20"/>
        </w:rPr>
        <w:t xml:space="preserve">č. </w:t>
      </w:r>
      <w:r w:rsidR="3BA4AD3B" w:rsidRPr="6019351B">
        <w:rPr>
          <w:sz w:val="20"/>
          <w:szCs w:val="20"/>
        </w:rPr>
        <w:t>2</w:t>
      </w:r>
      <w:r w:rsidR="003C6DB5" w:rsidRPr="6019351B">
        <w:rPr>
          <w:sz w:val="20"/>
          <w:szCs w:val="20"/>
        </w:rPr>
        <w:t xml:space="preserve"> – Kybernetická bezpečnost</w:t>
      </w:r>
      <w:r w:rsidR="00A832CD" w:rsidRPr="6019351B">
        <w:rPr>
          <w:sz w:val="20"/>
          <w:szCs w:val="20"/>
        </w:rPr>
        <w:t xml:space="preserve"> </w:t>
      </w:r>
    </w:p>
    <w:p w14:paraId="7D3CFE17" w14:textId="25A850DF" w:rsidR="00E542FD" w:rsidRDefault="00E542FD" w:rsidP="004A1874">
      <w:pPr>
        <w:pStyle w:val="Default"/>
        <w:numPr>
          <w:ilvl w:val="0"/>
          <w:numId w:val="8"/>
        </w:numPr>
        <w:ind w:left="426"/>
        <w:jc w:val="both"/>
        <w:rPr>
          <w:sz w:val="20"/>
          <w:szCs w:val="20"/>
        </w:rPr>
      </w:pPr>
      <w:r w:rsidRPr="6019351B">
        <w:rPr>
          <w:sz w:val="20"/>
          <w:szCs w:val="20"/>
        </w:rPr>
        <w:t xml:space="preserve">Příloha č. </w:t>
      </w:r>
      <w:r w:rsidR="0033754E">
        <w:rPr>
          <w:sz w:val="20"/>
          <w:szCs w:val="20"/>
        </w:rPr>
        <w:t>3</w:t>
      </w:r>
      <w:r w:rsidRPr="6019351B">
        <w:rPr>
          <w:sz w:val="20"/>
          <w:szCs w:val="20"/>
        </w:rPr>
        <w:t xml:space="preserve"> – Seznam poddodavatelů</w:t>
      </w:r>
    </w:p>
    <w:p w14:paraId="7F578832" w14:textId="77777777" w:rsidR="00467465" w:rsidRPr="00D46565" w:rsidRDefault="00467465" w:rsidP="003C6DB5">
      <w:pPr>
        <w:pStyle w:val="Default"/>
        <w:jc w:val="both"/>
        <w:rPr>
          <w:color w:val="auto"/>
          <w:sz w:val="20"/>
          <w:szCs w:val="20"/>
        </w:rPr>
      </w:pPr>
    </w:p>
    <w:tbl>
      <w:tblPr>
        <w:tblW w:w="0" w:type="auto"/>
        <w:tblCellMar>
          <w:left w:w="70" w:type="dxa"/>
          <w:right w:w="70" w:type="dxa"/>
        </w:tblCellMar>
        <w:tblLook w:val="0000" w:firstRow="0" w:lastRow="0" w:firstColumn="0" w:lastColumn="0" w:noHBand="0" w:noVBand="0"/>
      </w:tblPr>
      <w:tblGrid>
        <w:gridCol w:w="3822"/>
        <w:gridCol w:w="1140"/>
        <w:gridCol w:w="4108"/>
      </w:tblGrid>
      <w:tr w:rsidR="00BA3107" w:rsidRPr="00846F23" w14:paraId="5247F27B" w14:textId="77777777" w:rsidTr="00BA3107">
        <w:tc>
          <w:tcPr>
            <w:tcW w:w="3822" w:type="dxa"/>
          </w:tcPr>
          <w:p w14:paraId="7F17BB27" w14:textId="21D24F16" w:rsidR="00BA3107" w:rsidRPr="00846F23" w:rsidRDefault="00BA3107" w:rsidP="00F61528">
            <w:pPr>
              <w:pStyle w:val="Zhlav"/>
              <w:keepNext/>
              <w:tabs>
                <w:tab w:val="clear" w:pos="4536"/>
                <w:tab w:val="clear" w:pos="9072"/>
              </w:tabs>
              <w:spacing w:before="240"/>
              <w:rPr>
                <w:rFonts w:ascii="Calibri" w:hAnsi="Calibri" w:cs="Calibri"/>
              </w:rPr>
            </w:pPr>
            <w:r w:rsidRPr="00846F23">
              <w:rPr>
                <w:rFonts w:ascii="Calibri" w:hAnsi="Calibri" w:cs="Calibri"/>
              </w:rPr>
              <w:t>V Ostravě dne </w:t>
            </w:r>
            <w:r>
              <w:rPr>
                <w:rFonts w:ascii="Calibri" w:hAnsi="Calibri" w:cs="Calibri"/>
              </w:rPr>
              <w:t>dle el. podpisu</w:t>
            </w:r>
          </w:p>
        </w:tc>
        <w:tc>
          <w:tcPr>
            <w:tcW w:w="1140" w:type="dxa"/>
          </w:tcPr>
          <w:p w14:paraId="4C73C80B" w14:textId="77777777" w:rsidR="00BA3107" w:rsidRPr="00846F23" w:rsidRDefault="00BA3107" w:rsidP="00F61528">
            <w:pPr>
              <w:keepNext/>
              <w:rPr>
                <w:rFonts w:ascii="Calibri" w:hAnsi="Calibri" w:cs="Calibri"/>
              </w:rPr>
            </w:pPr>
          </w:p>
        </w:tc>
        <w:tc>
          <w:tcPr>
            <w:tcW w:w="4108" w:type="dxa"/>
          </w:tcPr>
          <w:p w14:paraId="10CE3806" w14:textId="18D4776B" w:rsidR="00BA3107" w:rsidRPr="00846F23" w:rsidRDefault="00BA3107" w:rsidP="00F61528">
            <w:pPr>
              <w:pStyle w:val="Zhlav"/>
              <w:keepNext/>
              <w:tabs>
                <w:tab w:val="clear" w:pos="4536"/>
                <w:tab w:val="clear" w:pos="9072"/>
              </w:tabs>
              <w:spacing w:before="240"/>
              <w:rPr>
                <w:rFonts w:ascii="Calibri" w:hAnsi="Calibri" w:cs="Calibri"/>
              </w:rPr>
            </w:pPr>
            <w:r w:rsidRPr="00846F23">
              <w:rPr>
                <w:rFonts w:ascii="Calibri" w:hAnsi="Calibri" w:cs="Calibri"/>
              </w:rPr>
              <w:t>V_________________, dne </w:t>
            </w:r>
            <w:r>
              <w:rPr>
                <w:rFonts w:ascii="Calibri" w:hAnsi="Calibri" w:cs="Calibri"/>
              </w:rPr>
              <w:t>dle el. podpisu</w:t>
            </w:r>
          </w:p>
        </w:tc>
      </w:tr>
      <w:tr w:rsidR="00BA3107" w:rsidRPr="00846F23" w14:paraId="48955EDB" w14:textId="77777777" w:rsidTr="00BA3107">
        <w:trPr>
          <w:cantSplit/>
          <w:trHeight w:val="1241"/>
        </w:trPr>
        <w:tc>
          <w:tcPr>
            <w:tcW w:w="3822" w:type="dxa"/>
            <w:tcBorders>
              <w:bottom w:val="single" w:sz="4" w:space="0" w:color="auto"/>
            </w:tcBorders>
            <w:vAlign w:val="center"/>
          </w:tcPr>
          <w:p w14:paraId="2D2E2A48" w14:textId="77777777" w:rsidR="00BA3107" w:rsidRPr="00846F23" w:rsidRDefault="00BA3107" w:rsidP="00F61528">
            <w:pPr>
              <w:keepNext/>
              <w:rPr>
                <w:rFonts w:ascii="Calibri" w:hAnsi="Calibri" w:cs="Calibri"/>
              </w:rPr>
            </w:pPr>
          </w:p>
          <w:p w14:paraId="5F18DE93" w14:textId="77777777" w:rsidR="00BA3107" w:rsidRPr="00846F23" w:rsidRDefault="00BA3107" w:rsidP="00F61528">
            <w:pPr>
              <w:keepNext/>
              <w:rPr>
                <w:rFonts w:ascii="Calibri" w:hAnsi="Calibri" w:cs="Calibri"/>
              </w:rPr>
            </w:pPr>
          </w:p>
          <w:p w14:paraId="581FA61C" w14:textId="77777777" w:rsidR="00BA3107" w:rsidRPr="00846F23" w:rsidRDefault="00BA3107" w:rsidP="00F61528">
            <w:pPr>
              <w:keepNext/>
              <w:rPr>
                <w:rFonts w:ascii="Calibri" w:hAnsi="Calibri" w:cs="Calibri"/>
              </w:rPr>
            </w:pPr>
          </w:p>
          <w:p w14:paraId="513471EA" w14:textId="77777777" w:rsidR="00BA3107" w:rsidRPr="00846F23" w:rsidRDefault="00BA3107" w:rsidP="00F61528">
            <w:pPr>
              <w:keepNext/>
              <w:rPr>
                <w:rFonts w:ascii="Calibri" w:hAnsi="Calibri" w:cs="Calibri"/>
              </w:rPr>
            </w:pPr>
          </w:p>
          <w:p w14:paraId="6402ED81" w14:textId="77777777" w:rsidR="00BA3107" w:rsidRPr="00846F23" w:rsidRDefault="00BA3107" w:rsidP="00F61528">
            <w:pPr>
              <w:keepNext/>
              <w:rPr>
                <w:rFonts w:ascii="Calibri" w:hAnsi="Calibri" w:cs="Calibri"/>
              </w:rPr>
            </w:pPr>
          </w:p>
        </w:tc>
        <w:tc>
          <w:tcPr>
            <w:tcW w:w="1140" w:type="dxa"/>
            <w:vAlign w:val="center"/>
          </w:tcPr>
          <w:p w14:paraId="5F5E6359" w14:textId="77777777" w:rsidR="00BA3107" w:rsidRPr="00846F23" w:rsidRDefault="00BA3107" w:rsidP="00F61528">
            <w:pPr>
              <w:keepNext/>
              <w:jc w:val="center"/>
              <w:rPr>
                <w:rFonts w:ascii="Calibri" w:hAnsi="Calibri" w:cs="Calibri"/>
              </w:rPr>
            </w:pPr>
          </w:p>
        </w:tc>
        <w:tc>
          <w:tcPr>
            <w:tcW w:w="4108" w:type="dxa"/>
            <w:tcBorders>
              <w:bottom w:val="single" w:sz="4" w:space="0" w:color="auto"/>
            </w:tcBorders>
            <w:vAlign w:val="center"/>
          </w:tcPr>
          <w:p w14:paraId="43164657" w14:textId="77777777" w:rsidR="00BA3107" w:rsidRPr="00846F23" w:rsidRDefault="00BA3107" w:rsidP="00F61528">
            <w:pPr>
              <w:keepNext/>
              <w:jc w:val="center"/>
              <w:rPr>
                <w:rFonts w:ascii="Calibri" w:hAnsi="Calibri" w:cs="Calibri"/>
              </w:rPr>
            </w:pPr>
          </w:p>
        </w:tc>
      </w:tr>
      <w:tr w:rsidR="00BA3107" w:rsidRPr="00846F23" w14:paraId="3841DAEF" w14:textId="77777777" w:rsidTr="00BA3107">
        <w:trPr>
          <w:trHeight w:val="70"/>
        </w:trPr>
        <w:tc>
          <w:tcPr>
            <w:tcW w:w="3822" w:type="dxa"/>
            <w:tcBorders>
              <w:top w:val="single" w:sz="4" w:space="0" w:color="auto"/>
            </w:tcBorders>
          </w:tcPr>
          <w:p w14:paraId="2564DCF0" w14:textId="208BF1AD" w:rsidR="00BA3107" w:rsidRPr="00846F23" w:rsidRDefault="00BA3107" w:rsidP="00BA3107">
            <w:pPr>
              <w:spacing w:after="0"/>
              <w:jc w:val="center"/>
              <w:rPr>
                <w:rFonts w:ascii="Calibri" w:hAnsi="Calibri" w:cs="Calibri"/>
              </w:rPr>
            </w:pPr>
            <w:r w:rsidRPr="00846F23">
              <w:rPr>
                <w:rFonts w:ascii="Calibri" w:hAnsi="Calibri" w:cs="Calibri"/>
              </w:rPr>
              <w:t xml:space="preserve">za </w:t>
            </w:r>
            <w:r>
              <w:rPr>
                <w:rFonts w:ascii="Calibri" w:hAnsi="Calibri" w:cs="Calibri"/>
              </w:rPr>
              <w:t>nájemce</w:t>
            </w:r>
          </w:p>
          <w:p w14:paraId="297CB3D0" w14:textId="0EFE343A" w:rsidR="00BA3107" w:rsidRPr="00846F23" w:rsidRDefault="00BA3107" w:rsidP="00BA3107">
            <w:pPr>
              <w:spacing w:after="0"/>
              <w:jc w:val="center"/>
              <w:rPr>
                <w:rFonts w:ascii="Calibri" w:hAnsi="Calibri" w:cs="Calibri"/>
              </w:rPr>
            </w:pPr>
            <w:r>
              <w:rPr>
                <w:rFonts w:ascii="Calibri" w:hAnsi="Calibri" w:cs="Calibri"/>
              </w:rPr>
              <w:t>Mgr. Ing. Michal Kubík, MBA, MBA</w:t>
            </w:r>
          </w:p>
          <w:p w14:paraId="300AF720" w14:textId="4D798196" w:rsidR="00BA3107" w:rsidRPr="00846F23" w:rsidRDefault="00BA3107" w:rsidP="00BA3107">
            <w:pPr>
              <w:spacing w:after="0"/>
              <w:jc w:val="center"/>
              <w:rPr>
                <w:rFonts w:ascii="Calibri" w:hAnsi="Calibri" w:cs="Calibri"/>
              </w:rPr>
            </w:pPr>
            <w:r>
              <w:rPr>
                <w:rFonts w:ascii="Calibri" w:hAnsi="Calibri" w:cs="Calibri"/>
              </w:rPr>
              <w:t>ředitel</w:t>
            </w:r>
          </w:p>
          <w:p w14:paraId="2FB741D2" w14:textId="77777777" w:rsidR="00BA3107" w:rsidRPr="00846F23" w:rsidRDefault="00BA3107" w:rsidP="00F61528">
            <w:pPr>
              <w:jc w:val="center"/>
              <w:rPr>
                <w:rFonts w:ascii="Calibri" w:hAnsi="Calibri" w:cs="Calibri"/>
              </w:rPr>
            </w:pPr>
          </w:p>
        </w:tc>
        <w:tc>
          <w:tcPr>
            <w:tcW w:w="1140" w:type="dxa"/>
            <w:vAlign w:val="center"/>
          </w:tcPr>
          <w:p w14:paraId="2464DBCC" w14:textId="77777777" w:rsidR="00BA3107" w:rsidRPr="00846F23" w:rsidRDefault="00BA3107" w:rsidP="00F61528">
            <w:pPr>
              <w:jc w:val="center"/>
              <w:rPr>
                <w:rFonts w:ascii="Calibri" w:hAnsi="Calibri" w:cs="Calibri"/>
              </w:rPr>
            </w:pPr>
          </w:p>
        </w:tc>
        <w:tc>
          <w:tcPr>
            <w:tcW w:w="4108" w:type="dxa"/>
            <w:tcBorders>
              <w:top w:val="single" w:sz="4" w:space="0" w:color="auto"/>
            </w:tcBorders>
          </w:tcPr>
          <w:p w14:paraId="4C50F807" w14:textId="6FF580CC" w:rsidR="00BA3107" w:rsidRPr="00846F23" w:rsidRDefault="00BA3107" w:rsidP="00BA3107">
            <w:pPr>
              <w:spacing w:after="0"/>
              <w:jc w:val="center"/>
              <w:rPr>
                <w:rFonts w:ascii="Calibri" w:hAnsi="Calibri" w:cs="Calibri"/>
              </w:rPr>
            </w:pPr>
            <w:r w:rsidRPr="00846F23">
              <w:rPr>
                <w:rFonts w:ascii="Calibri" w:hAnsi="Calibri" w:cs="Calibri"/>
              </w:rPr>
              <w:t xml:space="preserve">za </w:t>
            </w:r>
            <w:r>
              <w:rPr>
                <w:rFonts w:ascii="Calibri" w:hAnsi="Calibri" w:cs="Calibri"/>
              </w:rPr>
              <w:t>pronajímatele</w:t>
            </w:r>
          </w:p>
          <w:p w14:paraId="5947F2FE" w14:textId="77777777" w:rsidR="00BA3107" w:rsidRPr="00846F23" w:rsidRDefault="00BA3107" w:rsidP="00F61528">
            <w:pPr>
              <w:pStyle w:val="Zhlav"/>
              <w:tabs>
                <w:tab w:val="clear" w:pos="4536"/>
                <w:tab w:val="clear" w:pos="9072"/>
                <w:tab w:val="center" w:pos="1985"/>
                <w:tab w:val="center" w:pos="6804"/>
              </w:tabs>
              <w:jc w:val="center"/>
              <w:rPr>
                <w:rFonts w:ascii="Calibri" w:hAnsi="Calibri" w:cs="Calibri"/>
              </w:rPr>
            </w:pPr>
          </w:p>
        </w:tc>
      </w:tr>
    </w:tbl>
    <w:p w14:paraId="25AC7C27" w14:textId="355DB316" w:rsidR="00A47BE0" w:rsidRPr="00D46565" w:rsidRDefault="00A47BE0" w:rsidP="000676AD">
      <w:pPr>
        <w:pStyle w:val="Bezmezer"/>
        <w:ind w:left="5664"/>
        <w:rPr>
          <w:rFonts w:ascii="Calibri" w:hAnsi="Calibri"/>
          <w:sz w:val="20"/>
          <w:szCs w:val="20"/>
        </w:rPr>
      </w:pPr>
    </w:p>
    <w:sectPr w:rsidR="00A47BE0" w:rsidRPr="00D46565">
      <w:headerReference w:type="even" r:id="rId14"/>
      <w:headerReference w:type="default" r:id="rId15"/>
      <w:footerReference w:type="default" r:id="rId16"/>
      <w:head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4CCED" w14:textId="77777777" w:rsidR="00225733" w:rsidRDefault="00225733" w:rsidP="0079076F">
      <w:pPr>
        <w:spacing w:after="0" w:line="240" w:lineRule="auto"/>
      </w:pPr>
      <w:r>
        <w:separator/>
      </w:r>
    </w:p>
  </w:endnote>
  <w:endnote w:type="continuationSeparator" w:id="0">
    <w:p w14:paraId="4F10F9EC" w14:textId="77777777" w:rsidR="00225733" w:rsidRDefault="00225733" w:rsidP="0079076F">
      <w:pPr>
        <w:spacing w:after="0" w:line="240" w:lineRule="auto"/>
      </w:pPr>
      <w:r>
        <w:continuationSeparator/>
      </w:r>
    </w:p>
  </w:endnote>
  <w:endnote w:type="continuationNotice" w:id="1">
    <w:p w14:paraId="08B1214B" w14:textId="77777777" w:rsidR="00225733" w:rsidRDefault="002257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618261"/>
      <w:docPartObj>
        <w:docPartGallery w:val="Page Numbers (Bottom of Page)"/>
        <w:docPartUnique/>
      </w:docPartObj>
    </w:sdtPr>
    <w:sdtEndPr/>
    <w:sdtContent>
      <w:p w14:paraId="2F16A841" w14:textId="7D605D9F" w:rsidR="00BE463A" w:rsidRDefault="00BE463A">
        <w:pPr>
          <w:pStyle w:val="Zpat"/>
          <w:jc w:val="right"/>
        </w:pPr>
        <w:r>
          <w:fldChar w:fldCharType="begin"/>
        </w:r>
        <w:r>
          <w:instrText>PAGE   \* MERGEFORMAT</w:instrText>
        </w:r>
        <w:r>
          <w:fldChar w:fldCharType="separate"/>
        </w:r>
        <w:r>
          <w:t>2</w:t>
        </w:r>
        <w:r>
          <w:fldChar w:fldCharType="end"/>
        </w:r>
      </w:p>
    </w:sdtContent>
  </w:sdt>
  <w:p w14:paraId="5856A58B" w14:textId="77777777" w:rsidR="00BE463A" w:rsidRDefault="00BE46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BFBE7" w14:textId="77777777" w:rsidR="00225733" w:rsidRDefault="00225733" w:rsidP="0079076F">
      <w:pPr>
        <w:spacing w:after="0" w:line="240" w:lineRule="auto"/>
      </w:pPr>
      <w:r>
        <w:separator/>
      </w:r>
    </w:p>
  </w:footnote>
  <w:footnote w:type="continuationSeparator" w:id="0">
    <w:p w14:paraId="51664E07" w14:textId="77777777" w:rsidR="00225733" w:rsidRDefault="00225733" w:rsidP="0079076F">
      <w:pPr>
        <w:spacing w:after="0" w:line="240" w:lineRule="auto"/>
      </w:pPr>
      <w:r>
        <w:continuationSeparator/>
      </w:r>
    </w:p>
  </w:footnote>
  <w:footnote w:type="continuationNotice" w:id="1">
    <w:p w14:paraId="209FFF83" w14:textId="77777777" w:rsidR="00225733" w:rsidRDefault="002257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C3B7C" w14:textId="278F6341" w:rsidR="00725DAA" w:rsidRDefault="00257C64">
    <w:pPr>
      <w:pStyle w:val="Zhlav"/>
    </w:pPr>
    <w:r>
      <w:rPr>
        <w:noProof/>
      </w:rPr>
      <mc:AlternateContent>
        <mc:Choice Requires="wps">
          <w:drawing>
            <wp:anchor distT="0" distB="0" distL="0" distR="0" simplePos="0" relativeHeight="251658241" behindDoc="0" locked="0" layoutInCell="1" allowOverlap="1" wp14:anchorId="42DF78E0" wp14:editId="0B3291C5">
              <wp:simplePos x="635" y="635"/>
              <wp:positionH relativeFrom="page">
                <wp:align>right</wp:align>
              </wp:positionH>
              <wp:positionV relativeFrom="page">
                <wp:align>top</wp:align>
              </wp:positionV>
              <wp:extent cx="443865" cy="443865"/>
              <wp:effectExtent l="0" t="0" r="0" b="4445"/>
              <wp:wrapNone/>
              <wp:docPr id="1776442459" name="Textové pole 5" descr="Klasifikace informací: Veřej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DBE970" w14:textId="6F976977"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DF78E0" id="_x0000_t202" coordsize="21600,21600" o:spt="202" path="m,l,21600r21600,l21600,xe">
              <v:stroke joinstyle="miter"/>
              <v:path gradientshapeok="t" o:connecttype="rect"/>
            </v:shapetype>
            <v:shape id="Textové pole 5" o:spid="_x0000_s1026" type="#_x0000_t202" alt="Klasifikace informací: Veřejné" style="position:absolute;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0DBE970" w14:textId="6F976977"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8702C" w14:textId="0EEF0AE7" w:rsidR="00D94F07" w:rsidRDefault="00257C64">
    <w:pPr>
      <w:pStyle w:val="Zhlav"/>
    </w:pPr>
    <w:r>
      <w:rPr>
        <w:noProof/>
      </w:rPr>
      <mc:AlternateContent>
        <mc:Choice Requires="wps">
          <w:drawing>
            <wp:anchor distT="0" distB="0" distL="0" distR="0" simplePos="0" relativeHeight="251658242" behindDoc="0" locked="0" layoutInCell="1" allowOverlap="1" wp14:anchorId="0381E9E2" wp14:editId="4125947C">
              <wp:simplePos x="899770" y="453542"/>
              <wp:positionH relativeFrom="page">
                <wp:align>right</wp:align>
              </wp:positionH>
              <wp:positionV relativeFrom="page">
                <wp:align>top</wp:align>
              </wp:positionV>
              <wp:extent cx="443865" cy="443865"/>
              <wp:effectExtent l="0" t="0" r="0" b="4445"/>
              <wp:wrapNone/>
              <wp:docPr id="2028505014" name="Textové pole 6" descr="Klasifikace informací: Veřej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FAB00F" w14:textId="23411AD3"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81E9E2" id="_x0000_t202" coordsize="21600,21600" o:spt="202" path="m,l,21600r21600,l21600,xe">
              <v:stroke joinstyle="miter"/>
              <v:path gradientshapeok="t" o:connecttype="rect"/>
            </v:shapetype>
            <v:shape id="Textové pole 6" o:spid="_x0000_s1027" type="#_x0000_t202" alt="Klasifikace informací: Veřejné" style="position:absolute;margin-left:-16.25pt;margin-top:0;width:34.95pt;height:34.95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3FAB00F" w14:textId="23411AD3"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0454" w14:textId="73BF4A8E" w:rsidR="00725DAA" w:rsidRDefault="00257C64">
    <w:pPr>
      <w:pStyle w:val="Zhlav"/>
    </w:pPr>
    <w:r>
      <w:rPr>
        <w:noProof/>
      </w:rPr>
      <mc:AlternateContent>
        <mc:Choice Requires="wps">
          <w:drawing>
            <wp:anchor distT="0" distB="0" distL="0" distR="0" simplePos="0" relativeHeight="251658240" behindDoc="0" locked="0" layoutInCell="1" allowOverlap="1" wp14:anchorId="0C9C157C" wp14:editId="2F4B267F">
              <wp:simplePos x="635" y="635"/>
              <wp:positionH relativeFrom="page">
                <wp:align>right</wp:align>
              </wp:positionH>
              <wp:positionV relativeFrom="page">
                <wp:align>top</wp:align>
              </wp:positionV>
              <wp:extent cx="443865" cy="443865"/>
              <wp:effectExtent l="0" t="0" r="0" b="4445"/>
              <wp:wrapNone/>
              <wp:docPr id="442821306" name="Textové pole 4" descr="Klasifikace informací: Veřej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77661A" w14:textId="0194F59A"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9C157C" id="_x0000_t202" coordsize="21600,21600" o:spt="202" path="m,l,21600r21600,l21600,xe">
              <v:stroke joinstyle="miter"/>
              <v:path gradientshapeok="t" o:connecttype="rect"/>
            </v:shapetype>
            <v:shape id="Textové pole 4" o:spid="_x0000_s1028" type="#_x0000_t202" alt="Klasifikace informací: Veřejné"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A77661A" w14:textId="0194F59A" w:rsidR="00257C64" w:rsidRPr="00257C64" w:rsidRDefault="00257C64" w:rsidP="00257C64">
                    <w:pPr>
                      <w:spacing w:after="0"/>
                      <w:rPr>
                        <w:rFonts w:ascii="Calibri" w:eastAsia="Calibri" w:hAnsi="Calibri" w:cs="Calibri"/>
                        <w:noProof/>
                        <w:color w:val="000000"/>
                        <w:sz w:val="20"/>
                        <w:szCs w:val="20"/>
                      </w:rPr>
                    </w:pPr>
                    <w:r w:rsidRPr="00257C64">
                      <w:rPr>
                        <w:rFonts w:ascii="Calibri" w:eastAsia="Calibri" w:hAnsi="Calibri" w:cs="Calibri"/>
                        <w:noProof/>
                        <w:color w:val="000000"/>
                        <w:sz w:val="20"/>
                        <w:szCs w:val="20"/>
                      </w:rPr>
                      <w:t>Klasifikace informací: Veřejné</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66C9E"/>
    <w:multiLevelType w:val="hybridMultilevel"/>
    <w:tmpl w:val="E0BC5188"/>
    <w:lvl w:ilvl="0" w:tplc="B15A60DA">
      <w:start w:val="1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D84B7E"/>
    <w:multiLevelType w:val="hybridMultilevel"/>
    <w:tmpl w:val="E6DC2184"/>
    <w:lvl w:ilvl="0" w:tplc="E812AED4">
      <w:start w:val="1"/>
      <w:numFmt w:val="decimal"/>
      <w:lvlText w:val="12.%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F40F8"/>
    <w:multiLevelType w:val="hybridMultilevel"/>
    <w:tmpl w:val="75665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9C05AE7"/>
    <w:multiLevelType w:val="hybridMultilevel"/>
    <w:tmpl w:val="B1FE10D4"/>
    <w:lvl w:ilvl="0" w:tplc="D850357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C66084E"/>
    <w:multiLevelType w:val="hybridMultilevel"/>
    <w:tmpl w:val="7280123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43217DC0"/>
    <w:multiLevelType w:val="hybridMultilevel"/>
    <w:tmpl w:val="DAF0BC78"/>
    <w:lvl w:ilvl="0" w:tplc="C058668E">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378230E"/>
    <w:multiLevelType w:val="hybridMultilevel"/>
    <w:tmpl w:val="EAC09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316F7D"/>
    <w:multiLevelType w:val="multilevel"/>
    <w:tmpl w:val="105CDD64"/>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3963DD"/>
    <w:multiLevelType w:val="hybridMultilevel"/>
    <w:tmpl w:val="B8FE86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17715F"/>
    <w:multiLevelType w:val="hybridMultilevel"/>
    <w:tmpl w:val="1A9A04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5026985">
    <w:abstractNumId w:val="8"/>
  </w:num>
  <w:num w:numId="2" w16cid:durableId="2075228656">
    <w:abstractNumId w:val="9"/>
  </w:num>
  <w:num w:numId="3" w16cid:durableId="290980717">
    <w:abstractNumId w:val="2"/>
  </w:num>
  <w:num w:numId="4" w16cid:durableId="1583443341">
    <w:abstractNumId w:val="6"/>
  </w:num>
  <w:num w:numId="5" w16cid:durableId="1137335256">
    <w:abstractNumId w:val="7"/>
  </w:num>
  <w:num w:numId="6" w16cid:durableId="970013723">
    <w:abstractNumId w:val="4"/>
  </w:num>
  <w:num w:numId="7" w16cid:durableId="1940678564">
    <w:abstractNumId w:val="3"/>
  </w:num>
  <w:num w:numId="8" w16cid:durableId="274948500">
    <w:abstractNumId w:val="0"/>
  </w:num>
  <w:num w:numId="9" w16cid:durableId="690840709">
    <w:abstractNumId w:val="5"/>
  </w:num>
  <w:num w:numId="10" w16cid:durableId="678581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76F"/>
    <w:rsid w:val="00007E2E"/>
    <w:rsid w:val="00030DD7"/>
    <w:rsid w:val="000312AD"/>
    <w:rsid w:val="00064892"/>
    <w:rsid w:val="000676AD"/>
    <w:rsid w:val="0007679B"/>
    <w:rsid w:val="00081B6C"/>
    <w:rsid w:val="000B2CFF"/>
    <w:rsid w:val="000B3D50"/>
    <w:rsid w:val="000C125F"/>
    <w:rsid w:val="000C74DF"/>
    <w:rsid w:val="000C7A02"/>
    <w:rsid w:val="000F6A9C"/>
    <w:rsid w:val="00106422"/>
    <w:rsid w:val="00120929"/>
    <w:rsid w:val="00146514"/>
    <w:rsid w:val="00152E47"/>
    <w:rsid w:val="00155C19"/>
    <w:rsid w:val="00167618"/>
    <w:rsid w:val="00191459"/>
    <w:rsid w:val="001D5A98"/>
    <w:rsid w:val="001D6F12"/>
    <w:rsid w:val="001E7B30"/>
    <w:rsid w:val="00225733"/>
    <w:rsid w:val="0022593B"/>
    <w:rsid w:val="00232C2A"/>
    <w:rsid w:val="0024518D"/>
    <w:rsid w:val="00257C64"/>
    <w:rsid w:val="00263393"/>
    <w:rsid w:val="0027126D"/>
    <w:rsid w:val="00272AF5"/>
    <w:rsid w:val="00274F5D"/>
    <w:rsid w:val="00280383"/>
    <w:rsid w:val="002902A4"/>
    <w:rsid w:val="00294C11"/>
    <w:rsid w:val="002973C4"/>
    <w:rsid w:val="00297F72"/>
    <w:rsid w:val="002A1048"/>
    <w:rsid w:val="002C578C"/>
    <w:rsid w:val="0030009D"/>
    <w:rsid w:val="00303930"/>
    <w:rsid w:val="00322738"/>
    <w:rsid w:val="0033754E"/>
    <w:rsid w:val="003474AA"/>
    <w:rsid w:val="003626BF"/>
    <w:rsid w:val="00380881"/>
    <w:rsid w:val="003844C9"/>
    <w:rsid w:val="00384755"/>
    <w:rsid w:val="00386A2D"/>
    <w:rsid w:val="003A6496"/>
    <w:rsid w:val="003C497A"/>
    <w:rsid w:val="003C6DB5"/>
    <w:rsid w:val="003D2E4A"/>
    <w:rsid w:val="003D6AFC"/>
    <w:rsid w:val="003D6F3B"/>
    <w:rsid w:val="003E7276"/>
    <w:rsid w:val="003F72C5"/>
    <w:rsid w:val="00400E22"/>
    <w:rsid w:val="00401323"/>
    <w:rsid w:val="00402816"/>
    <w:rsid w:val="00411C28"/>
    <w:rsid w:val="004145C0"/>
    <w:rsid w:val="00432237"/>
    <w:rsid w:val="00433E88"/>
    <w:rsid w:val="00436E02"/>
    <w:rsid w:val="004408EB"/>
    <w:rsid w:val="004455E5"/>
    <w:rsid w:val="0045308A"/>
    <w:rsid w:val="004651CE"/>
    <w:rsid w:val="00467465"/>
    <w:rsid w:val="00476DB6"/>
    <w:rsid w:val="00493FEB"/>
    <w:rsid w:val="00495C2A"/>
    <w:rsid w:val="004A1874"/>
    <w:rsid w:val="004D4528"/>
    <w:rsid w:val="004E0378"/>
    <w:rsid w:val="004E11DF"/>
    <w:rsid w:val="004E4EC5"/>
    <w:rsid w:val="004F05B0"/>
    <w:rsid w:val="00513DC1"/>
    <w:rsid w:val="00515A55"/>
    <w:rsid w:val="00521136"/>
    <w:rsid w:val="00523D67"/>
    <w:rsid w:val="00525E98"/>
    <w:rsid w:val="00536520"/>
    <w:rsid w:val="005503F8"/>
    <w:rsid w:val="005805D0"/>
    <w:rsid w:val="00587B57"/>
    <w:rsid w:val="00592F30"/>
    <w:rsid w:val="00594397"/>
    <w:rsid w:val="005956D3"/>
    <w:rsid w:val="00595754"/>
    <w:rsid w:val="00595E33"/>
    <w:rsid w:val="005A6F5E"/>
    <w:rsid w:val="005A7DA9"/>
    <w:rsid w:val="005C1338"/>
    <w:rsid w:val="005C7E7B"/>
    <w:rsid w:val="005D2419"/>
    <w:rsid w:val="005D4A3E"/>
    <w:rsid w:val="005E2FAF"/>
    <w:rsid w:val="005F1AAF"/>
    <w:rsid w:val="005F5342"/>
    <w:rsid w:val="006027DC"/>
    <w:rsid w:val="00613F23"/>
    <w:rsid w:val="00615D78"/>
    <w:rsid w:val="00621B7D"/>
    <w:rsid w:val="0063009E"/>
    <w:rsid w:val="006300F7"/>
    <w:rsid w:val="00630FB5"/>
    <w:rsid w:val="006473E3"/>
    <w:rsid w:val="00653A0F"/>
    <w:rsid w:val="00666370"/>
    <w:rsid w:val="0067272F"/>
    <w:rsid w:val="0068457F"/>
    <w:rsid w:val="00690DCE"/>
    <w:rsid w:val="00695129"/>
    <w:rsid w:val="006C10B2"/>
    <w:rsid w:val="006C502E"/>
    <w:rsid w:val="006D129A"/>
    <w:rsid w:val="006E0C27"/>
    <w:rsid w:val="006E46FB"/>
    <w:rsid w:val="006F4673"/>
    <w:rsid w:val="00712B99"/>
    <w:rsid w:val="0072541A"/>
    <w:rsid w:val="00725DAA"/>
    <w:rsid w:val="007361E7"/>
    <w:rsid w:val="00737F25"/>
    <w:rsid w:val="00743840"/>
    <w:rsid w:val="007639CB"/>
    <w:rsid w:val="0079076F"/>
    <w:rsid w:val="00796BD2"/>
    <w:rsid w:val="007A5AED"/>
    <w:rsid w:val="007A5E05"/>
    <w:rsid w:val="007C5ED6"/>
    <w:rsid w:val="007C6A8A"/>
    <w:rsid w:val="007E32FD"/>
    <w:rsid w:val="007F2ACE"/>
    <w:rsid w:val="0081262A"/>
    <w:rsid w:val="008135C1"/>
    <w:rsid w:val="008200C6"/>
    <w:rsid w:val="008336BB"/>
    <w:rsid w:val="00846E28"/>
    <w:rsid w:val="00871B53"/>
    <w:rsid w:val="00872D66"/>
    <w:rsid w:val="008858B8"/>
    <w:rsid w:val="008A5801"/>
    <w:rsid w:val="008B67FD"/>
    <w:rsid w:val="008C22F9"/>
    <w:rsid w:val="008E3B68"/>
    <w:rsid w:val="008E3DF4"/>
    <w:rsid w:val="008F1158"/>
    <w:rsid w:val="008F2138"/>
    <w:rsid w:val="00907507"/>
    <w:rsid w:val="00907795"/>
    <w:rsid w:val="00916B38"/>
    <w:rsid w:val="009210CF"/>
    <w:rsid w:val="00921DD2"/>
    <w:rsid w:val="00924C20"/>
    <w:rsid w:val="00927565"/>
    <w:rsid w:val="00940D3A"/>
    <w:rsid w:val="00953082"/>
    <w:rsid w:val="009562A6"/>
    <w:rsid w:val="009567B9"/>
    <w:rsid w:val="00961757"/>
    <w:rsid w:val="00982A95"/>
    <w:rsid w:val="009878F3"/>
    <w:rsid w:val="009A07F6"/>
    <w:rsid w:val="009B49C8"/>
    <w:rsid w:val="009C23C2"/>
    <w:rsid w:val="009C5AF0"/>
    <w:rsid w:val="009F3772"/>
    <w:rsid w:val="009F4A2F"/>
    <w:rsid w:val="00A037E7"/>
    <w:rsid w:val="00A03803"/>
    <w:rsid w:val="00A102AA"/>
    <w:rsid w:val="00A1143D"/>
    <w:rsid w:val="00A20637"/>
    <w:rsid w:val="00A2546F"/>
    <w:rsid w:val="00A33CCB"/>
    <w:rsid w:val="00A449F2"/>
    <w:rsid w:val="00A47BE0"/>
    <w:rsid w:val="00A643EE"/>
    <w:rsid w:val="00A73CEB"/>
    <w:rsid w:val="00A76AFC"/>
    <w:rsid w:val="00A82FD4"/>
    <w:rsid w:val="00A832CD"/>
    <w:rsid w:val="00A84C6E"/>
    <w:rsid w:val="00A91C7C"/>
    <w:rsid w:val="00AA1220"/>
    <w:rsid w:val="00AC6EC4"/>
    <w:rsid w:val="00AC7329"/>
    <w:rsid w:val="00AD1DE0"/>
    <w:rsid w:val="00AD5ACB"/>
    <w:rsid w:val="00AE11CC"/>
    <w:rsid w:val="00AE295A"/>
    <w:rsid w:val="00B0285B"/>
    <w:rsid w:val="00B17630"/>
    <w:rsid w:val="00B22FD8"/>
    <w:rsid w:val="00B2319A"/>
    <w:rsid w:val="00B26B79"/>
    <w:rsid w:val="00B31D32"/>
    <w:rsid w:val="00B32C5E"/>
    <w:rsid w:val="00B32D81"/>
    <w:rsid w:val="00B43FA2"/>
    <w:rsid w:val="00B84B81"/>
    <w:rsid w:val="00B85116"/>
    <w:rsid w:val="00B92ADC"/>
    <w:rsid w:val="00B946D0"/>
    <w:rsid w:val="00BA0645"/>
    <w:rsid w:val="00BA3107"/>
    <w:rsid w:val="00BD2237"/>
    <w:rsid w:val="00BD5932"/>
    <w:rsid w:val="00BD65CB"/>
    <w:rsid w:val="00BD6F50"/>
    <w:rsid w:val="00BE463A"/>
    <w:rsid w:val="00BE5034"/>
    <w:rsid w:val="00BF3DEA"/>
    <w:rsid w:val="00C1280E"/>
    <w:rsid w:val="00C15016"/>
    <w:rsid w:val="00C15FE7"/>
    <w:rsid w:val="00C4482F"/>
    <w:rsid w:val="00C4723B"/>
    <w:rsid w:val="00C71CD9"/>
    <w:rsid w:val="00CA1296"/>
    <w:rsid w:val="00CA7A50"/>
    <w:rsid w:val="00CB6811"/>
    <w:rsid w:val="00CC61EA"/>
    <w:rsid w:val="00CD20C8"/>
    <w:rsid w:val="00CD6A29"/>
    <w:rsid w:val="00CE15A7"/>
    <w:rsid w:val="00CE44B9"/>
    <w:rsid w:val="00CF6860"/>
    <w:rsid w:val="00D014A5"/>
    <w:rsid w:val="00D104DD"/>
    <w:rsid w:val="00D1225A"/>
    <w:rsid w:val="00D23B7C"/>
    <w:rsid w:val="00D41359"/>
    <w:rsid w:val="00D46565"/>
    <w:rsid w:val="00D55BBF"/>
    <w:rsid w:val="00D64538"/>
    <w:rsid w:val="00D75C41"/>
    <w:rsid w:val="00D8635B"/>
    <w:rsid w:val="00D94F07"/>
    <w:rsid w:val="00D95E27"/>
    <w:rsid w:val="00DA2AE8"/>
    <w:rsid w:val="00DA7152"/>
    <w:rsid w:val="00DB22CA"/>
    <w:rsid w:val="00DB5BD6"/>
    <w:rsid w:val="00DB619D"/>
    <w:rsid w:val="00DB7571"/>
    <w:rsid w:val="00DC6B33"/>
    <w:rsid w:val="00DD3279"/>
    <w:rsid w:val="00DE4A94"/>
    <w:rsid w:val="00DE6D0B"/>
    <w:rsid w:val="00DF239F"/>
    <w:rsid w:val="00DF38BF"/>
    <w:rsid w:val="00DF66D9"/>
    <w:rsid w:val="00DF7BA7"/>
    <w:rsid w:val="00E06BDC"/>
    <w:rsid w:val="00E30C2E"/>
    <w:rsid w:val="00E371CA"/>
    <w:rsid w:val="00E4009D"/>
    <w:rsid w:val="00E5130E"/>
    <w:rsid w:val="00E542FD"/>
    <w:rsid w:val="00E7441B"/>
    <w:rsid w:val="00E93A85"/>
    <w:rsid w:val="00EB1A6D"/>
    <w:rsid w:val="00EB6D5D"/>
    <w:rsid w:val="00EC6E46"/>
    <w:rsid w:val="00ED68B1"/>
    <w:rsid w:val="00EF6DC6"/>
    <w:rsid w:val="00F030E5"/>
    <w:rsid w:val="00F125C1"/>
    <w:rsid w:val="00F12819"/>
    <w:rsid w:val="00F26A93"/>
    <w:rsid w:val="00F27EAA"/>
    <w:rsid w:val="00F36250"/>
    <w:rsid w:val="00F6105E"/>
    <w:rsid w:val="00F77A31"/>
    <w:rsid w:val="00F83C2A"/>
    <w:rsid w:val="00F87639"/>
    <w:rsid w:val="00F924D5"/>
    <w:rsid w:val="00FB0E41"/>
    <w:rsid w:val="00FB0EB2"/>
    <w:rsid w:val="00FC36D7"/>
    <w:rsid w:val="00FD2571"/>
    <w:rsid w:val="00FD59E3"/>
    <w:rsid w:val="00FE1596"/>
    <w:rsid w:val="00FE43B1"/>
    <w:rsid w:val="00FF02BD"/>
    <w:rsid w:val="00FF2FE5"/>
    <w:rsid w:val="028121CD"/>
    <w:rsid w:val="0E76EE25"/>
    <w:rsid w:val="11302D91"/>
    <w:rsid w:val="1765DEF9"/>
    <w:rsid w:val="356D402D"/>
    <w:rsid w:val="3BA4AD3B"/>
    <w:rsid w:val="4AC84083"/>
    <w:rsid w:val="5DF2C40A"/>
    <w:rsid w:val="6019351B"/>
    <w:rsid w:val="65BBB533"/>
    <w:rsid w:val="6D40EDE3"/>
    <w:rsid w:val="7E4A5ED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A74FA"/>
  <w15:chartTrackingRefBased/>
  <w15:docId w15:val="{749A1B9E-8F0A-4B71-AAF6-63552A1E0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79076F"/>
    <w:pPr>
      <w:autoSpaceDE w:val="0"/>
      <w:autoSpaceDN w:val="0"/>
      <w:adjustRightInd w:val="0"/>
      <w:spacing w:after="0" w:line="240" w:lineRule="auto"/>
    </w:pPr>
    <w:rPr>
      <w:rFonts w:ascii="Calibri" w:hAnsi="Calibri" w:cs="Calibri"/>
      <w:color w:val="000000"/>
      <w:kern w:val="0"/>
      <w:sz w:val="24"/>
      <w:szCs w:val="24"/>
    </w:rPr>
  </w:style>
  <w:style w:type="character" w:styleId="Hypertextovodkaz">
    <w:name w:val="Hyperlink"/>
    <w:basedOn w:val="Standardnpsmoodstavce"/>
    <w:uiPriority w:val="99"/>
    <w:unhideWhenUsed/>
    <w:rsid w:val="0079076F"/>
    <w:rPr>
      <w:color w:val="0563C1" w:themeColor="hyperlink"/>
      <w:u w:val="single"/>
    </w:rPr>
  </w:style>
  <w:style w:type="character" w:styleId="Nevyeenzmnka">
    <w:name w:val="Unresolved Mention"/>
    <w:basedOn w:val="Standardnpsmoodstavce"/>
    <w:uiPriority w:val="99"/>
    <w:semiHidden/>
    <w:unhideWhenUsed/>
    <w:rsid w:val="0079076F"/>
    <w:rPr>
      <w:color w:val="605E5C"/>
      <w:shd w:val="clear" w:color="auto" w:fill="E1DFDD"/>
    </w:rPr>
  </w:style>
  <w:style w:type="paragraph" w:styleId="Odstavecseseznamem">
    <w:name w:val="List Paragraph"/>
    <w:basedOn w:val="Normln"/>
    <w:uiPriority w:val="34"/>
    <w:qFormat/>
    <w:rsid w:val="0079076F"/>
    <w:pPr>
      <w:ind w:left="720"/>
      <w:contextualSpacing/>
    </w:pPr>
  </w:style>
  <w:style w:type="paragraph" w:styleId="Zhlav">
    <w:name w:val="header"/>
    <w:basedOn w:val="Normln"/>
    <w:link w:val="ZhlavChar"/>
    <w:uiPriority w:val="99"/>
    <w:unhideWhenUsed/>
    <w:rsid w:val="007907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076F"/>
  </w:style>
  <w:style w:type="paragraph" w:styleId="Zpat">
    <w:name w:val="footer"/>
    <w:basedOn w:val="Normln"/>
    <w:link w:val="ZpatChar"/>
    <w:uiPriority w:val="99"/>
    <w:unhideWhenUsed/>
    <w:rsid w:val="0079076F"/>
    <w:pPr>
      <w:tabs>
        <w:tab w:val="center" w:pos="4536"/>
        <w:tab w:val="right" w:pos="9072"/>
      </w:tabs>
      <w:spacing w:after="0" w:line="240" w:lineRule="auto"/>
    </w:pPr>
  </w:style>
  <w:style w:type="character" w:customStyle="1" w:styleId="ZpatChar">
    <w:name w:val="Zápatí Char"/>
    <w:basedOn w:val="Standardnpsmoodstavce"/>
    <w:link w:val="Zpat"/>
    <w:uiPriority w:val="99"/>
    <w:rsid w:val="0079076F"/>
  </w:style>
  <w:style w:type="paragraph" w:styleId="Bezmezer">
    <w:name w:val="No Spacing"/>
    <w:uiPriority w:val="3"/>
    <w:qFormat/>
    <w:rsid w:val="007C6A8A"/>
    <w:pPr>
      <w:spacing w:after="0" w:line="240" w:lineRule="auto"/>
      <w:jc w:val="both"/>
    </w:pPr>
    <w:rPr>
      <w:rFonts w:ascii="Arial" w:eastAsia="Times New Roman" w:hAnsi="Arial" w:cs="Times New Roman"/>
      <w:kern w:val="0"/>
      <w:sz w:val="21"/>
      <w:szCs w:val="24"/>
      <w:lang w:eastAsia="cs-CZ"/>
      <w14:ligatures w14:val="none"/>
    </w:rPr>
  </w:style>
  <w:style w:type="paragraph" w:styleId="Revize">
    <w:name w:val="Revision"/>
    <w:hidden/>
    <w:uiPriority w:val="99"/>
    <w:semiHidden/>
    <w:rsid w:val="00D55BBF"/>
    <w:pPr>
      <w:spacing w:after="0" w:line="240" w:lineRule="auto"/>
    </w:pPr>
  </w:style>
  <w:style w:type="character" w:styleId="Odkaznakoment">
    <w:name w:val="annotation reference"/>
    <w:basedOn w:val="Standardnpsmoodstavce"/>
    <w:uiPriority w:val="99"/>
    <w:semiHidden/>
    <w:unhideWhenUsed/>
    <w:rsid w:val="00B32D81"/>
    <w:rPr>
      <w:sz w:val="16"/>
      <w:szCs w:val="16"/>
    </w:rPr>
  </w:style>
  <w:style w:type="paragraph" w:styleId="Textkomente">
    <w:name w:val="annotation text"/>
    <w:basedOn w:val="Normln"/>
    <w:link w:val="TextkomenteChar"/>
    <w:uiPriority w:val="99"/>
    <w:unhideWhenUsed/>
    <w:rsid w:val="00B32D81"/>
    <w:pPr>
      <w:spacing w:line="240" w:lineRule="auto"/>
    </w:pPr>
    <w:rPr>
      <w:sz w:val="20"/>
      <w:szCs w:val="20"/>
    </w:rPr>
  </w:style>
  <w:style w:type="character" w:customStyle="1" w:styleId="TextkomenteChar">
    <w:name w:val="Text komentáře Char"/>
    <w:basedOn w:val="Standardnpsmoodstavce"/>
    <w:link w:val="Textkomente"/>
    <w:uiPriority w:val="99"/>
    <w:rsid w:val="00B32D81"/>
    <w:rPr>
      <w:sz w:val="20"/>
      <w:szCs w:val="20"/>
    </w:rPr>
  </w:style>
  <w:style w:type="paragraph" w:styleId="Pedmtkomente">
    <w:name w:val="annotation subject"/>
    <w:basedOn w:val="Textkomente"/>
    <w:next w:val="Textkomente"/>
    <w:link w:val="PedmtkomenteChar"/>
    <w:uiPriority w:val="99"/>
    <w:semiHidden/>
    <w:unhideWhenUsed/>
    <w:rsid w:val="00B32D81"/>
    <w:rPr>
      <w:b/>
      <w:bCs/>
    </w:rPr>
  </w:style>
  <w:style w:type="character" w:customStyle="1" w:styleId="PedmtkomenteChar">
    <w:name w:val="Předmět komentáře Char"/>
    <w:basedOn w:val="TextkomenteChar"/>
    <w:link w:val="Pedmtkomente"/>
    <w:uiPriority w:val="99"/>
    <w:semiHidden/>
    <w:rsid w:val="00B32D81"/>
    <w:rPr>
      <w:b/>
      <w:bCs/>
      <w:sz w:val="20"/>
      <w:szCs w:val="20"/>
    </w:rPr>
  </w:style>
  <w:style w:type="paragraph" w:styleId="Textbubliny">
    <w:name w:val="Balloon Text"/>
    <w:basedOn w:val="Normln"/>
    <w:link w:val="TextbublinyChar"/>
    <w:uiPriority w:val="99"/>
    <w:semiHidden/>
    <w:unhideWhenUsed/>
    <w:rsid w:val="00D46565"/>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D46565"/>
    <w:rPr>
      <w:rFonts w:ascii="Times New Roman" w:hAnsi="Times New Roman" w:cs="Times New Roman"/>
      <w:sz w:val="18"/>
      <w:szCs w:val="18"/>
    </w:rPr>
  </w:style>
  <w:style w:type="character" w:styleId="Sledovanodkaz">
    <w:name w:val="FollowedHyperlink"/>
    <w:basedOn w:val="Standardnpsmoodstavce"/>
    <w:uiPriority w:val="99"/>
    <w:semiHidden/>
    <w:unhideWhenUsed/>
    <w:rsid w:val="003A64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879679">
      <w:bodyDiv w:val="1"/>
      <w:marLeft w:val="0"/>
      <w:marRight w:val="0"/>
      <w:marTop w:val="0"/>
      <w:marBottom w:val="0"/>
      <w:divBdr>
        <w:top w:val="none" w:sz="0" w:space="0" w:color="auto"/>
        <w:left w:val="none" w:sz="0" w:space="0" w:color="auto"/>
        <w:bottom w:val="none" w:sz="0" w:space="0" w:color="auto"/>
        <w:right w:val="none" w:sz="0" w:space="0" w:color="auto"/>
      </w:divBdr>
    </w:div>
    <w:div w:id="728767517">
      <w:bodyDiv w:val="1"/>
      <w:marLeft w:val="0"/>
      <w:marRight w:val="0"/>
      <w:marTop w:val="0"/>
      <w:marBottom w:val="0"/>
      <w:divBdr>
        <w:top w:val="none" w:sz="0" w:space="0" w:color="auto"/>
        <w:left w:val="none" w:sz="0" w:space="0" w:color="auto"/>
        <w:bottom w:val="none" w:sz="0" w:space="0" w:color="auto"/>
        <w:right w:val="none" w:sz="0" w:space="0" w:color="auto"/>
      </w:divBdr>
    </w:div>
    <w:div w:id="19776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sdc.cz/gdp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s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kub.vlcek@ms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1B1B65D194E949810B22383C7E6A89" ma:contentTypeVersion="15" ma:contentTypeDescription="Vytvoří nový dokument" ma:contentTypeScope="" ma:versionID="6b9607796fee9553a36fdb03f7f4833c">
  <xsd:schema xmlns:xsd="http://www.w3.org/2001/XMLSchema" xmlns:xs="http://www.w3.org/2001/XMLSchema" xmlns:p="http://schemas.microsoft.com/office/2006/metadata/properties" xmlns:ns2="104e6285-7cf7-4209-ae84-01e3f46af855" xmlns:ns3="27eaa013-dc27-4ae5-82f1-d50cafec7dcf" targetNamespace="http://schemas.microsoft.com/office/2006/metadata/properties" ma:root="true" ma:fieldsID="67016d0234e39b01f0cf969125d33aa1" ns2:_="" ns3:_="">
    <xsd:import namespace="104e6285-7cf7-4209-ae84-01e3f46af855"/>
    <xsd:import namespace="27eaa013-dc27-4ae5-82f1-d50cafec7dc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e6285-7cf7-4209-ae84-01e3f46af85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c0f21b97-4f1f-42f4-987e-2d764a9847c5}" ma:internalName="TaxCatchAll" ma:showField="CatchAllData" ma:web="104e6285-7cf7-4209-ae84-01e3f46af8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eaa013-dc27-4ae5-82f1-d50cafec7dc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12a611ad-22dc-4dbb-8116-15fea31853a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7eaa013-dc27-4ae5-82f1-d50cafec7dcf">
      <Terms xmlns="http://schemas.microsoft.com/office/infopath/2007/PartnerControls"/>
    </lcf76f155ced4ddcb4097134ff3c332f>
    <TaxCatchAll xmlns="104e6285-7cf7-4209-ae84-01e3f46af855" xsi:nil="true"/>
    <SharedWithUsers xmlns="104e6285-7cf7-4209-ae84-01e3f46af855">
      <UserInfo>
        <DisplayName>Pavel Holub</DisplayName>
        <AccountId>53</AccountId>
        <AccountType/>
      </UserInfo>
      <UserInfo>
        <DisplayName>Alan Najzar</DisplayName>
        <AccountId>27</AccountId>
        <AccountType/>
      </UserInfo>
      <UserInfo>
        <DisplayName>Alois Slovák</DisplayName>
        <AccountId>9</AccountId>
        <AccountType/>
      </UserInfo>
    </SharedWithUsers>
  </documentManagement>
</p:properties>
</file>

<file path=customXml/itemProps1.xml><?xml version="1.0" encoding="utf-8"?>
<ds:datastoreItem xmlns:ds="http://schemas.openxmlformats.org/officeDocument/2006/customXml" ds:itemID="{FEB4C86B-8F35-4ADC-9206-9961EE834D54}"/>
</file>

<file path=customXml/itemProps2.xml><?xml version="1.0" encoding="utf-8"?>
<ds:datastoreItem xmlns:ds="http://schemas.openxmlformats.org/officeDocument/2006/customXml" ds:itemID="{8D4959BD-B318-4DD7-8FF9-0A0743E6E3CD}">
  <ds:schemaRefs>
    <ds:schemaRef ds:uri="http://schemas.microsoft.com/sharepoint/v3/contenttype/forms"/>
  </ds:schemaRefs>
</ds:datastoreItem>
</file>

<file path=customXml/itemProps3.xml><?xml version="1.0" encoding="utf-8"?>
<ds:datastoreItem xmlns:ds="http://schemas.openxmlformats.org/officeDocument/2006/customXml" ds:itemID="{3DA6EEC6-DD18-D340-9166-A48535189DCE}">
  <ds:schemaRefs>
    <ds:schemaRef ds:uri="http://schemas.openxmlformats.org/officeDocument/2006/bibliography"/>
  </ds:schemaRefs>
</ds:datastoreItem>
</file>

<file path=customXml/itemProps4.xml><?xml version="1.0" encoding="utf-8"?>
<ds:datastoreItem xmlns:ds="http://schemas.openxmlformats.org/officeDocument/2006/customXml" ds:itemID="{F8B3E3D9-2632-4020-B147-C11F058ED04A}">
  <ds:schemaRefs>
    <ds:schemaRef ds:uri="http://schemas.microsoft.com/office/2006/metadata/properties"/>
    <ds:schemaRef ds:uri="http://schemas.microsoft.com/office/infopath/2007/PartnerControls"/>
    <ds:schemaRef ds:uri="34a0c74a-9039-48a2-b93b-f5d73bda2baa"/>
    <ds:schemaRef ds:uri="d0cd2293-c22a-47b0-b68b-70f8e9fb0901"/>
    <ds:schemaRef ds:uri="27eaa013-dc27-4ae5-82f1-d50cafec7dcf"/>
    <ds:schemaRef ds:uri="104e6285-7cf7-4209-ae84-01e3f46af855"/>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3672</Words>
  <Characters>21666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Třečková</dc:creator>
  <cp:keywords/>
  <dc:description/>
  <cp:lastModifiedBy>Libuše Kozáková</cp:lastModifiedBy>
  <cp:revision>9</cp:revision>
  <dcterms:created xsi:type="dcterms:W3CDTF">2025-12-16T07:40:00Z</dcterms:created>
  <dcterms:modified xsi:type="dcterms:W3CDTF">2026-01-06T12:32:00Z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20bd4-6eff-45f9-b86d-d9ab355fc6f2_Enabled">
    <vt:lpwstr>true</vt:lpwstr>
  </property>
  <property fmtid="{D5CDD505-2E9C-101B-9397-08002B2CF9AE}" pid="3" name="MSIP_Label_17920bd4-6eff-45f9-b86d-d9ab355fc6f2_SetDate">
    <vt:lpwstr>2023-07-25T09:23:06Z</vt:lpwstr>
  </property>
  <property fmtid="{D5CDD505-2E9C-101B-9397-08002B2CF9AE}" pid="4" name="MSIP_Label_17920bd4-6eff-45f9-b86d-d9ab355fc6f2_Method">
    <vt:lpwstr>Privileged</vt:lpwstr>
  </property>
  <property fmtid="{D5CDD505-2E9C-101B-9397-08002B2CF9AE}" pid="5" name="MSIP_Label_17920bd4-6eff-45f9-b86d-d9ab355fc6f2_Name">
    <vt:lpwstr>L00062</vt:lpwstr>
  </property>
  <property fmtid="{D5CDD505-2E9C-101B-9397-08002B2CF9AE}" pid="6" name="MSIP_Label_17920bd4-6eff-45f9-b86d-d9ab355fc6f2_SiteId">
    <vt:lpwstr>b233f9e1-5599-4693-9cef-38858fe25406</vt:lpwstr>
  </property>
  <property fmtid="{D5CDD505-2E9C-101B-9397-08002B2CF9AE}" pid="7" name="MSIP_Label_17920bd4-6eff-45f9-b86d-d9ab355fc6f2_ActionId">
    <vt:lpwstr>67d23d9c-6fcc-4d87-b6e8-1f7f8202efe5</vt:lpwstr>
  </property>
  <property fmtid="{D5CDD505-2E9C-101B-9397-08002B2CF9AE}" pid="8" name="MSIP_Label_17920bd4-6eff-45f9-b86d-d9ab355fc6f2_ContentBits">
    <vt:lpwstr>1</vt:lpwstr>
  </property>
  <property fmtid="{D5CDD505-2E9C-101B-9397-08002B2CF9AE}" pid="9" name="DocumentClasification">
    <vt:lpwstr>Interní</vt:lpwstr>
  </property>
  <property fmtid="{D5CDD505-2E9C-101B-9397-08002B2CF9AE}" pid="10" name="CEZ_DLP">
    <vt:lpwstr>CEZ:TPS:C</vt:lpwstr>
  </property>
  <property fmtid="{D5CDD505-2E9C-101B-9397-08002B2CF9AE}" pid="11" name="CEZ_MIPLabelName">
    <vt:lpwstr>Internal-TPS</vt:lpwstr>
  </property>
  <property fmtid="{D5CDD505-2E9C-101B-9397-08002B2CF9AE}" pid="12" name="ClassificationContentMarkingHeaderShapeIds">
    <vt:lpwstr>1a64eaba,69e25c5b,78e887b6</vt:lpwstr>
  </property>
  <property fmtid="{D5CDD505-2E9C-101B-9397-08002B2CF9AE}" pid="13" name="ClassificationContentMarkingHeaderFontProps">
    <vt:lpwstr>#000000,10,Calibri</vt:lpwstr>
  </property>
  <property fmtid="{D5CDD505-2E9C-101B-9397-08002B2CF9AE}" pid="14" name="ClassificationContentMarkingHeaderText">
    <vt:lpwstr>Klasifikace informací: Veřejné</vt:lpwstr>
  </property>
  <property fmtid="{D5CDD505-2E9C-101B-9397-08002B2CF9AE}" pid="15" name="ContentTypeId">
    <vt:lpwstr>0x010100B61B1B65D194E949810B22383C7E6A89</vt:lpwstr>
  </property>
  <property fmtid="{D5CDD505-2E9C-101B-9397-08002B2CF9AE}" pid="16" name="MSIP_Label_93621039-4e4b-4448-8b62-8948ad8b2d88_Enabled">
    <vt:lpwstr>true</vt:lpwstr>
  </property>
  <property fmtid="{D5CDD505-2E9C-101B-9397-08002B2CF9AE}" pid="17" name="MSIP_Label_93621039-4e4b-4448-8b62-8948ad8b2d88_SetDate">
    <vt:lpwstr>2024-02-22T07:18:51Z</vt:lpwstr>
  </property>
  <property fmtid="{D5CDD505-2E9C-101B-9397-08002B2CF9AE}" pid="18" name="MSIP_Label_93621039-4e4b-4448-8b62-8948ad8b2d88_Method">
    <vt:lpwstr>Privileged</vt:lpwstr>
  </property>
  <property fmtid="{D5CDD505-2E9C-101B-9397-08002B2CF9AE}" pid="19" name="MSIP_Label_93621039-4e4b-4448-8b62-8948ad8b2d88_Name">
    <vt:lpwstr>Veřejné</vt:lpwstr>
  </property>
  <property fmtid="{D5CDD505-2E9C-101B-9397-08002B2CF9AE}" pid="20" name="MSIP_Label_93621039-4e4b-4448-8b62-8948ad8b2d88_SiteId">
    <vt:lpwstr>11736566-1383-4cd1-8b08-dd59faa7d7a1</vt:lpwstr>
  </property>
  <property fmtid="{D5CDD505-2E9C-101B-9397-08002B2CF9AE}" pid="21" name="MSIP_Label_93621039-4e4b-4448-8b62-8948ad8b2d88_ActionId">
    <vt:lpwstr>924a903b-6ccc-4c08-a51c-59dcdc8deb60</vt:lpwstr>
  </property>
  <property fmtid="{D5CDD505-2E9C-101B-9397-08002B2CF9AE}" pid="22" name="MSIP_Label_93621039-4e4b-4448-8b62-8948ad8b2d88_ContentBits">
    <vt:lpwstr>1</vt:lpwstr>
  </property>
  <property fmtid="{D5CDD505-2E9C-101B-9397-08002B2CF9AE}" pid="23" name="MediaServiceImageTags">
    <vt:lpwstr/>
  </property>
</Properties>
</file>